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CBEAB">
      <w:pPr>
        <w:tabs>
          <w:tab w:val="left" w:pos="2572"/>
        </w:tabs>
        <w:kinsoku/>
        <w:spacing w:before="56" w:line="227" w:lineRule="auto"/>
        <w:ind w:right="-283"/>
        <w:jc w:val="center"/>
        <w:outlineLvl w:val="0"/>
        <w:rPr>
          <w:rFonts w:ascii="方正小标宋_GBK" w:hAnsi="方正小标宋_GBK" w:eastAsia="方正小标宋_GBK" w:cs="方正小标宋_GBK"/>
          <w:spacing w:val="7"/>
          <w:sz w:val="40"/>
          <w:szCs w:val="40"/>
          <w:lang w:eastAsia="zh-CN"/>
        </w:rPr>
      </w:pPr>
      <w:r>
        <w:rPr>
          <w:rFonts w:hint="eastAsia" w:ascii="方正小标宋_GBK" w:hAnsi="方正小标宋_GBK" w:eastAsia="方正小标宋_GBK" w:cs="方正小标宋_GBK"/>
          <w:spacing w:val="1"/>
          <w:sz w:val="40"/>
          <w:szCs w:val="40"/>
          <w:lang w:eastAsia="zh-CN"/>
        </w:rPr>
        <w:t>重庆市规划设计研究院关于</w:t>
      </w:r>
      <w:bookmarkStart w:id="0" w:name="_Hlk210920643"/>
      <w:r>
        <w:rPr>
          <w:rFonts w:hint="eastAsia" w:ascii="方正小标宋_GBK" w:hAnsi="方正小标宋_GBK" w:eastAsia="方正小标宋_GBK" w:cs="方正小标宋_GBK"/>
          <w:spacing w:val="1"/>
          <w:sz w:val="40"/>
          <w:szCs w:val="40"/>
          <w:lang w:eastAsia="zh-CN"/>
        </w:rPr>
        <w:t>《重庆市国土空间规划“一张图”运维（2026年度）（包三：2026年重庆市社会经济空间数据库建设维护）》</w:t>
      </w:r>
      <w:bookmarkEnd w:id="0"/>
      <w:r>
        <w:rPr>
          <w:rFonts w:ascii="方正小标宋_GBK" w:hAnsi="方正小标宋_GBK" w:eastAsia="方正小标宋_GBK" w:cs="方正小标宋_GBK"/>
          <w:spacing w:val="7"/>
          <w:sz w:val="40"/>
          <w:szCs w:val="40"/>
          <w:lang w:eastAsia="zh-CN"/>
        </w:rPr>
        <w:t>项目</w:t>
      </w:r>
    </w:p>
    <w:p w14:paraId="005F80E6">
      <w:pPr>
        <w:tabs>
          <w:tab w:val="left" w:pos="2572"/>
        </w:tabs>
        <w:kinsoku/>
        <w:spacing w:before="56" w:line="227" w:lineRule="auto"/>
        <w:ind w:right="-283"/>
        <w:jc w:val="center"/>
        <w:outlineLvl w:val="0"/>
        <w:rPr>
          <w:rFonts w:hint="eastAsia" w:ascii="方正小标宋_GBK" w:hAnsi="方正小标宋_GBK" w:eastAsia="方正小标宋_GBK" w:cs="方正小标宋_GBK"/>
          <w:sz w:val="40"/>
          <w:szCs w:val="40"/>
          <w:lang w:eastAsia="zh-CN"/>
        </w:rPr>
      </w:pPr>
      <w:r>
        <w:rPr>
          <w:rFonts w:ascii="方正小标宋_GBK" w:hAnsi="方正小标宋_GBK" w:eastAsia="方正小标宋_GBK" w:cs="方正小标宋_GBK"/>
          <w:spacing w:val="7"/>
          <w:sz w:val="40"/>
          <w:szCs w:val="40"/>
          <w:lang w:eastAsia="zh-CN"/>
        </w:rPr>
        <w:t>面向中小微企</w:t>
      </w:r>
      <w:r>
        <w:rPr>
          <w:rFonts w:ascii="方正小标宋_GBK" w:hAnsi="方正小标宋_GBK" w:eastAsia="方正小标宋_GBK" w:cs="方正小标宋_GBK"/>
          <w:spacing w:val="-1"/>
          <w:sz w:val="40"/>
          <w:szCs w:val="40"/>
          <w:lang w:eastAsia="zh-CN"/>
        </w:rPr>
        <w:t>业意向性遴选公告</w:t>
      </w:r>
    </w:p>
    <w:p w14:paraId="3BC5827B">
      <w:pPr>
        <w:kinsoku/>
        <w:spacing w:line="302" w:lineRule="auto"/>
        <w:rPr>
          <w:lang w:eastAsia="zh-CN"/>
        </w:rPr>
      </w:pPr>
    </w:p>
    <w:p w14:paraId="7E8B5AE3">
      <w:pPr>
        <w:kinsoku/>
        <w:spacing w:line="303" w:lineRule="auto"/>
        <w:rPr>
          <w:lang w:eastAsia="zh-CN"/>
        </w:rPr>
      </w:pPr>
    </w:p>
    <w:p w14:paraId="229F7C01">
      <w:pPr>
        <w:pStyle w:val="4"/>
        <w:kinsoku/>
        <w:spacing w:before="113" w:line="304" w:lineRule="auto"/>
        <w:ind w:left="32" w:right="13" w:firstLine="641"/>
        <w:jc w:val="both"/>
        <w:rPr>
          <w:rFonts w:ascii="Times New Roman" w:hAnsi="Times New Roman" w:cs="Times New Roman"/>
          <w:lang w:eastAsia="zh-CN"/>
        </w:rPr>
      </w:pPr>
      <w:r>
        <w:rPr>
          <w:rFonts w:ascii="Times New Roman" w:hAnsi="Times New Roman" w:cs="Times New Roman"/>
          <w:spacing w:val="8"/>
          <w:lang w:eastAsia="zh-CN"/>
        </w:rPr>
        <w:t>根据《重庆市国土空间规划“一张图”运维（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年度）》公开招标文件要求，重庆市规划设计研究</w:t>
      </w:r>
      <w:r>
        <w:rPr>
          <w:rFonts w:ascii="Times New Roman" w:hAnsi="Times New Roman" w:cs="Times New Roman"/>
          <w:spacing w:val="9"/>
          <w:lang w:eastAsia="zh-CN"/>
        </w:rPr>
        <w:t>院拟参加其中《</w:t>
      </w:r>
      <w:r>
        <w:rPr>
          <w:rFonts w:hint="eastAsia" w:ascii="Times New Roman" w:hAnsi="Times New Roman" w:cs="Times New Roman"/>
          <w:spacing w:val="9"/>
          <w:lang w:eastAsia="zh-CN"/>
        </w:rPr>
        <w:t>包三：2026</w:t>
      </w:r>
      <w:r>
        <w:rPr>
          <w:rFonts w:ascii="Times New Roman" w:hAnsi="Times New Roman" w:cs="Times New Roman"/>
          <w:spacing w:val="9"/>
          <w:lang w:eastAsia="zh-CN"/>
        </w:rPr>
        <w:t>年重庆市社会经济空间数据库建设维护</w:t>
      </w:r>
      <w:r>
        <w:rPr>
          <w:rFonts w:ascii="Times New Roman" w:hAnsi="Times New Roman" w:cs="Times New Roman"/>
          <w:spacing w:val="8"/>
          <w:lang w:eastAsia="zh-CN"/>
        </w:rPr>
        <w:t>》项目的投标，现面向社会公开邀请符合本项目采购</w:t>
      </w:r>
      <w:r>
        <w:rPr>
          <w:rFonts w:ascii="Times New Roman" w:hAnsi="Times New Roman" w:cs="Times New Roman"/>
          <w:spacing w:val="9"/>
          <w:lang w:eastAsia="zh-CN"/>
        </w:rPr>
        <w:t>条件的中小微企业参与分包意向企业遴选。</w:t>
      </w:r>
      <w:r>
        <w:rPr>
          <w:rFonts w:ascii="Times New Roman" w:hAnsi="Times New Roman" w:cs="Times New Roman"/>
          <w:spacing w:val="8"/>
          <w:lang w:eastAsia="zh-CN"/>
        </w:rPr>
        <w:t>现就有关事项公</w:t>
      </w:r>
      <w:r>
        <w:rPr>
          <w:rFonts w:ascii="Times New Roman" w:hAnsi="Times New Roman" w:cs="Times New Roman"/>
          <w:spacing w:val="-5"/>
          <w:lang w:eastAsia="zh-CN"/>
        </w:rPr>
        <w:t>告如下。</w:t>
      </w:r>
    </w:p>
    <w:p w14:paraId="43600AEB">
      <w:pPr>
        <w:kinsoku/>
        <w:spacing w:before="24" w:line="239" w:lineRule="auto"/>
        <w:ind w:left="675"/>
        <w:rPr>
          <w:rFonts w:hint="eastAsia" w:ascii="方正黑体_GBK" w:hAnsi="方正黑体_GBK" w:eastAsia="方正黑体_GBK" w:cs="方正黑体_GBK"/>
          <w:sz w:val="31"/>
          <w:szCs w:val="31"/>
          <w:lang w:eastAsia="zh-CN"/>
        </w:rPr>
      </w:pPr>
      <w:r>
        <w:rPr>
          <w:rFonts w:ascii="方正黑体_GBK" w:hAnsi="方正黑体_GBK" w:eastAsia="方正黑体_GBK" w:cs="方正黑体_GBK"/>
          <w:spacing w:val="5"/>
          <w:sz w:val="31"/>
          <w:szCs w:val="31"/>
          <w:lang w:eastAsia="zh-CN"/>
        </w:rPr>
        <w:t>一、遴选数量与服务时间</w:t>
      </w:r>
    </w:p>
    <w:p w14:paraId="724110C8">
      <w:pPr>
        <w:kinsoku/>
        <w:spacing w:before="138" w:line="237" w:lineRule="auto"/>
        <w:ind w:left="646"/>
        <w:rPr>
          <w:rFonts w:hint="eastAsia" w:ascii="方正楷体_GBK" w:hAnsi="方正楷体_GBK" w:eastAsia="方正楷体_GBK" w:cs="方正楷体_GBK"/>
          <w:sz w:val="31"/>
          <w:szCs w:val="31"/>
          <w:lang w:eastAsia="zh-CN"/>
        </w:rPr>
      </w:pPr>
      <w:r>
        <w:rPr>
          <w:rFonts w:ascii="方正楷体_GBK" w:hAnsi="方正楷体_GBK" w:eastAsia="方正楷体_GBK" w:cs="方正楷体_GBK"/>
          <w:spacing w:val="9"/>
          <w:sz w:val="31"/>
          <w:szCs w:val="31"/>
          <w:lang w:eastAsia="zh-CN"/>
        </w:rPr>
        <w:t>（一）遴选数量</w:t>
      </w:r>
    </w:p>
    <w:p w14:paraId="790AD2BB">
      <w:pPr>
        <w:pStyle w:val="4"/>
        <w:kinsoku/>
        <w:spacing w:before="143" w:line="227" w:lineRule="auto"/>
        <w:ind w:left="673"/>
        <w:rPr>
          <w:rFonts w:hint="eastAsia"/>
          <w:lang w:eastAsia="zh-CN"/>
        </w:rPr>
      </w:pPr>
      <w:r>
        <w:rPr>
          <w:spacing w:val="-1"/>
          <w:lang w:eastAsia="zh-CN"/>
        </w:rPr>
        <w:t>本项目遴选</w:t>
      </w:r>
      <w:r>
        <w:rPr>
          <w:rFonts w:ascii="Times New Roman" w:hAnsi="Times New Roman" w:eastAsia="Times New Roman" w:cs="Times New Roman"/>
          <w:spacing w:val="-1"/>
          <w:lang w:eastAsia="zh-CN"/>
        </w:rPr>
        <w:t>1</w:t>
      </w:r>
      <w:r>
        <w:rPr>
          <w:spacing w:val="-1"/>
          <w:lang w:eastAsia="zh-CN"/>
        </w:rPr>
        <w:t>家中小微企业。</w:t>
      </w:r>
    </w:p>
    <w:p w14:paraId="7629F4BE">
      <w:pPr>
        <w:kinsoku/>
        <w:spacing w:before="157" w:line="237" w:lineRule="auto"/>
        <w:ind w:left="646"/>
        <w:rPr>
          <w:rFonts w:hint="eastAsia" w:ascii="方正楷体_GBK" w:hAnsi="方正楷体_GBK" w:eastAsia="方正楷体_GBK" w:cs="方正楷体_GBK"/>
          <w:sz w:val="31"/>
          <w:szCs w:val="31"/>
          <w:lang w:eastAsia="zh-CN"/>
        </w:rPr>
      </w:pPr>
      <w:r>
        <w:rPr>
          <w:rFonts w:ascii="方正楷体_GBK" w:hAnsi="方正楷体_GBK" w:eastAsia="方正楷体_GBK" w:cs="方正楷体_GBK"/>
          <w:spacing w:val="5"/>
          <w:sz w:val="31"/>
          <w:szCs w:val="31"/>
          <w:lang w:eastAsia="zh-CN"/>
        </w:rPr>
        <w:t>（二）服务时间</w:t>
      </w:r>
    </w:p>
    <w:p w14:paraId="6AD7583B">
      <w:pPr>
        <w:pStyle w:val="4"/>
        <w:kinsoku/>
        <w:spacing w:before="139" w:line="302" w:lineRule="auto"/>
        <w:ind w:left="38" w:right="13" w:firstLine="633"/>
        <w:rPr>
          <w:rFonts w:ascii="Times New Roman" w:hAnsi="Times New Roman" w:cs="Times New Roman"/>
          <w:lang w:eastAsia="zh-CN"/>
        </w:rPr>
      </w:pPr>
      <w:r>
        <w:rPr>
          <w:rFonts w:ascii="Times New Roman" w:hAnsi="Times New Roman" w:cs="Times New Roman"/>
          <w:spacing w:val="8"/>
          <w:lang w:eastAsia="zh-CN"/>
        </w:rPr>
        <w:t>按照《重庆市国土空间规划“一张图”运维（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w:t>
      </w:r>
      <w:r>
        <w:rPr>
          <w:rFonts w:hint="eastAsia" w:ascii="Times New Roman" w:hAnsi="Times New Roman" w:cs="Times New Roman"/>
          <w:spacing w:val="8"/>
          <w:lang w:eastAsia="zh-CN"/>
        </w:rPr>
        <w:t>包三</w:t>
      </w:r>
      <w:r>
        <w:rPr>
          <w:rFonts w:ascii="Times New Roman" w:hAnsi="Times New Roman" w:cs="Times New Roman"/>
          <w:spacing w:val="8"/>
          <w:lang w:eastAsia="zh-CN"/>
        </w:rPr>
        <w:t>：</w:t>
      </w:r>
      <w:r>
        <w:rPr>
          <w:rFonts w:hint="eastAsia" w:ascii="Times New Roman" w:hAnsi="Times New Roman" w:cs="Times New Roman"/>
          <w:spacing w:val="8"/>
          <w:lang w:eastAsia="zh-CN"/>
        </w:rPr>
        <w:t>2026</w:t>
      </w:r>
      <w:r>
        <w:rPr>
          <w:rFonts w:ascii="Times New Roman" w:hAnsi="Times New Roman" w:cs="Times New Roman"/>
          <w:spacing w:val="8"/>
          <w:lang w:eastAsia="zh-CN"/>
        </w:rPr>
        <w:t>年重庆市社会经济空间数据库建设维护）》</w:t>
      </w:r>
      <w:r>
        <w:rPr>
          <w:rFonts w:ascii="Times New Roman" w:hAnsi="Times New Roman" w:cs="Times New Roman"/>
          <w:spacing w:val="7"/>
          <w:lang w:eastAsia="zh-CN"/>
        </w:rPr>
        <w:t>公开招标文件相关要求执行。</w:t>
      </w:r>
    </w:p>
    <w:p w14:paraId="652B2E90">
      <w:pPr>
        <w:kinsoku/>
        <w:spacing w:before="41" w:line="215" w:lineRule="auto"/>
        <w:ind w:left="674"/>
        <w:rPr>
          <w:rFonts w:hint="eastAsia" w:ascii="方正黑体_GBK" w:hAnsi="方正黑体_GBK" w:eastAsia="方正黑体_GBK" w:cs="方正黑体_GBK"/>
          <w:sz w:val="31"/>
          <w:szCs w:val="31"/>
        </w:rPr>
      </w:pPr>
      <w:r>
        <w:rPr>
          <w:rFonts w:ascii="方正黑体_GBK" w:hAnsi="方正黑体_GBK" w:eastAsia="方正黑体_GBK" w:cs="方正黑体_GBK"/>
          <w:spacing w:val="7"/>
          <w:sz w:val="31"/>
          <w:szCs w:val="31"/>
        </w:rPr>
        <w:t>二、招标项目内容</w:t>
      </w:r>
    </w:p>
    <w:tbl>
      <w:tblPr>
        <w:tblStyle w:val="14"/>
        <w:tblW w:w="83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48"/>
        <w:gridCol w:w="1165"/>
        <w:gridCol w:w="1396"/>
        <w:gridCol w:w="2492"/>
      </w:tblGrid>
      <w:tr w14:paraId="512AF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3248" w:type="dxa"/>
            <w:vAlign w:val="center"/>
          </w:tcPr>
          <w:p w14:paraId="7D3C9149">
            <w:pPr>
              <w:kinsoku/>
              <w:jc w:val="center"/>
              <w:rPr>
                <w:rFonts w:hint="eastAsia" w:ascii="方正仿宋_GBK" w:hAnsi="方正仿宋_GBK" w:eastAsia="方正仿宋_GBK" w:cs="方正仿宋_GBK"/>
              </w:rPr>
            </w:pPr>
            <w:r>
              <w:rPr>
                <w:rFonts w:ascii="方正仿宋_GBK" w:hAnsi="方正仿宋_GBK" w:eastAsia="方正仿宋_GBK" w:cs="方正仿宋_GBK"/>
                <w:b/>
                <w:bCs/>
                <w:spacing w:val="-4"/>
              </w:rPr>
              <w:t>项目名称</w:t>
            </w:r>
          </w:p>
        </w:tc>
        <w:tc>
          <w:tcPr>
            <w:tcW w:w="1165" w:type="dxa"/>
            <w:vAlign w:val="center"/>
          </w:tcPr>
          <w:p w14:paraId="1B70BDD8">
            <w:pPr>
              <w:pStyle w:val="15"/>
              <w:kinsoku/>
              <w:jc w:val="center"/>
              <w:rPr>
                <w:rFonts w:hint="eastAsia"/>
              </w:rPr>
            </w:pPr>
            <w:r>
              <w:rPr>
                <w:b/>
                <w:bCs/>
                <w:spacing w:val="-4"/>
              </w:rPr>
              <w:t>合同份额占比</w:t>
            </w:r>
            <w:r>
              <w:rPr>
                <w:rFonts w:hint="eastAsia"/>
                <w:b/>
                <w:bCs/>
                <w:spacing w:val="-4"/>
                <w:lang w:eastAsia="zh-CN"/>
              </w:rPr>
              <w:t>（</w:t>
            </w:r>
            <w:r>
              <w:rPr>
                <w:b/>
                <w:bCs/>
                <w:spacing w:val="-4"/>
              </w:rPr>
              <w:t>%</w:t>
            </w:r>
            <w:r>
              <w:rPr>
                <w:rFonts w:hint="eastAsia"/>
                <w:b/>
                <w:bCs/>
                <w:spacing w:val="-4"/>
                <w:lang w:eastAsia="zh-CN"/>
              </w:rPr>
              <w:t>）</w:t>
            </w:r>
          </w:p>
        </w:tc>
        <w:tc>
          <w:tcPr>
            <w:tcW w:w="1396" w:type="dxa"/>
            <w:vAlign w:val="center"/>
          </w:tcPr>
          <w:p w14:paraId="6BA65212">
            <w:pPr>
              <w:kinsoku/>
              <w:jc w:val="center"/>
              <w:rPr>
                <w:rFonts w:hint="eastAsia" w:ascii="方正仿宋_GBK" w:hAnsi="方正仿宋_GBK" w:eastAsia="方正仿宋_GBK" w:cs="方正仿宋_GBK"/>
              </w:rPr>
            </w:pPr>
            <w:r>
              <w:rPr>
                <w:rFonts w:ascii="方正仿宋_GBK" w:hAnsi="方正仿宋_GBK" w:eastAsia="方正仿宋_GBK" w:cs="方正仿宋_GBK"/>
                <w:b/>
                <w:bCs/>
                <w:spacing w:val="-15"/>
              </w:rPr>
              <w:t>中标人</w:t>
            </w:r>
            <w:r>
              <w:rPr>
                <w:rFonts w:ascii="方正仿宋_GBK" w:hAnsi="方正仿宋_GBK" w:eastAsia="方正仿宋_GBK" w:cs="方正仿宋_GBK"/>
                <w:b/>
                <w:bCs/>
                <w:spacing w:val="-3"/>
              </w:rPr>
              <w:t>数量（名）</w:t>
            </w:r>
          </w:p>
        </w:tc>
        <w:tc>
          <w:tcPr>
            <w:tcW w:w="2492" w:type="dxa"/>
            <w:vAlign w:val="center"/>
          </w:tcPr>
          <w:p w14:paraId="7E9AB0D4">
            <w:pPr>
              <w:kinsoku/>
              <w:jc w:val="center"/>
              <w:rPr>
                <w:rFonts w:hint="eastAsia" w:ascii="方正仿宋_GBK" w:hAnsi="方正仿宋_GBK" w:eastAsia="方正仿宋_GBK" w:cs="方正仿宋_GBK"/>
                <w:lang w:eastAsia="zh-CN"/>
              </w:rPr>
            </w:pPr>
            <w:r>
              <w:rPr>
                <w:rFonts w:ascii="方正仿宋_GBK" w:hAnsi="方正仿宋_GBK" w:eastAsia="方正仿宋_GBK" w:cs="方正仿宋_GBK"/>
                <w:b/>
                <w:bCs/>
                <w:spacing w:val="-3"/>
                <w:lang w:eastAsia="zh-CN"/>
              </w:rPr>
              <w:t>采购标的对应的中小企</w:t>
            </w:r>
            <w:r>
              <w:rPr>
                <w:rFonts w:ascii="方正仿宋_GBK" w:hAnsi="方正仿宋_GBK" w:eastAsia="方正仿宋_GBK" w:cs="方正仿宋_GBK"/>
                <w:b/>
                <w:bCs/>
                <w:spacing w:val="-4"/>
                <w:lang w:eastAsia="zh-CN"/>
              </w:rPr>
              <w:t>业划分标准所属行业</w:t>
            </w:r>
          </w:p>
        </w:tc>
      </w:tr>
      <w:tr w14:paraId="0076A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3248" w:type="dxa"/>
            <w:vAlign w:val="center"/>
          </w:tcPr>
          <w:p w14:paraId="252954B7">
            <w:pPr>
              <w:kinsoku/>
              <w:jc w:val="center"/>
              <w:rPr>
                <w:rFonts w:hint="eastAsia" w:ascii="方正仿宋_GBK" w:hAnsi="方正仿宋_GBK" w:eastAsia="方正仿宋_GBK" w:cs="方正仿宋_GBK"/>
                <w:color w:val="auto"/>
                <w:lang w:eastAsia="zh-CN"/>
              </w:rPr>
            </w:pPr>
            <w:r>
              <w:rPr>
                <w:rFonts w:hint="eastAsia" w:ascii="Times New Roman" w:hAnsi="Times New Roman" w:eastAsia="方正仿宋_GBK" w:cs="Times New Roman"/>
                <w:color w:val="auto"/>
                <w:lang w:eastAsia="zh-CN"/>
              </w:rPr>
              <w:t>2026</w:t>
            </w:r>
            <w:r>
              <w:rPr>
                <w:rFonts w:ascii="Times New Roman" w:hAnsi="Times New Roman" w:eastAsia="方正仿宋_GBK" w:cs="Times New Roman"/>
                <w:color w:val="auto"/>
                <w:lang w:eastAsia="zh-CN"/>
              </w:rPr>
              <w:t>年</w:t>
            </w:r>
            <w:r>
              <w:rPr>
                <w:rFonts w:hint="eastAsia" w:ascii="方正仿宋_GBK" w:hAnsi="方正仿宋_GBK" w:eastAsia="方正仿宋_GBK" w:cs="方正仿宋_GBK"/>
                <w:color w:val="auto"/>
                <w:lang w:eastAsia="zh-CN"/>
              </w:rPr>
              <w:t>重庆市社会经济空间数据库查询分析系统功能提升技术服务</w:t>
            </w:r>
          </w:p>
        </w:tc>
        <w:tc>
          <w:tcPr>
            <w:tcW w:w="1165" w:type="dxa"/>
            <w:vAlign w:val="center"/>
          </w:tcPr>
          <w:p w14:paraId="2E4B1D64">
            <w:pPr>
              <w:kinsoku/>
              <w:jc w:val="center"/>
              <w:rPr>
                <w:rFonts w:ascii="Times New Roman" w:hAnsi="Times New Roman" w:eastAsia="宋体" w:cs="Times New Roman"/>
                <w:color w:val="auto"/>
                <w:lang w:eastAsia="zh-CN"/>
              </w:rPr>
            </w:pPr>
            <w:r>
              <w:rPr>
                <w:rFonts w:ascii="Times New Roman" w:hAnsi="Times New Roman" w:eastAsia="Times New Roman" w:cs="Times New Roman"/>
                <w:color w:val="auto"/>
                <w:spacing w:val="-2"/>
              </w:rPr>
              <w:t>30</w:t>
            </w:r>
            <w:r>
              <w:rPr>
                <w:rFonts w:hint="eastAsia" w:ascii="Times New Roman" w:hAnsi="Times New Roman" w:eastAsia="宋体" w:cs="Times New Roman"/>
                <w:color w:val="auto"/>
                <w:spacing w:val="-2"/>
                <w:lang w:eastAsia="zh-CN"/>
              </w:rPr>
              <w:t>%</w:t>
            </w:r>
          </w:p>
        </w:tc>
        <w:tc>
          <w:tcPr>
            <w:tcW w:w="1396" w:type="dxa"/>
            <w:vAlign w:val="center"/>
          </w:tcPr>
          <w:p w14:paraId="6C631E37">
            <w:pPr>
              <w:kinsoku/>
              <w:jc w:val="center"/>
              <w:rPr>
                <w:rFonts w:ascii="Times New Roman" w:hAnsi="Times New Roman" w:eastAsia="Times New Roman" w:cs="Times New Roman"/>
                <w:color w:val="auto"/>
              </w:rPr>
            </w:pPr>
            <w:r>
              <w:rPr>
                <w:rFonts w:ascii="Times New Roman" w:hAnsi="Times New Roman" w:eastAsia="Times New Roman" w:cs="Times New Roman"/>
                <w:color w:val="auto"/>
              </w:rPr>
              <w:t>1</w:t>
            </w:r>
          </w:p>
        </w:tc>
        <w:tc>
          <w:tcPr>
            <w:tcW w:w="2492" w:type="dxa"/>
            <w:vAlign w:val="center"/>
          </w:tcPr>
          <w:p w14:paraId="5C3AAEE4">
            <w:pPr>
              <w:kinsoku/>
              <w:jc w:val="center"/>
              <w:rPr>
                <w:rFonts w:hint="eastAsia" w:ascii="方正仿宋_GBK" w:hAnsi="方正仿宋_GBK" w:eastAsia="方正仿宋_GBK" w:cs="方正仿宋_GBK"/>
                <w:color w:val="auto"/>
              </w:rPr>
            </w:pPr>
            <w:r>
              <w:rPr>
                <w:rFonts w:ascii="方正仿宋_GBK" w:hAnsi="方正仿宋_GBK" w:eastAsia="方正仿宋_GBK" w:cs="方正仿宋_GBK"/>
                <w:color w:val="auto"/>
                <w:spacing w:val="-1"/>
              </w:rPr>
              <w:t>其他未列明行业</w:t>
            </w:r>
          </w:p>
        </w:tc>
      </w:tr>
    </w:tbl>
    <w:p w14:paraId="03D379E6">
      <w:pPr>
        <w:pStyle w:val="4"/>
        <w:kinsoku/>
        <w:spacing w:before="39" w:line="230" w:lineRule="auto"/>
        <w:ind w:left="29"/>
        <w:rPr>
          <w:rFonts w:hint="eastAsia"/>
          <w:sz w:val="22"/>
          <w:szCs w:val="22"/>
          <w:lang w:eastAsia="zh-CN"/>
        </w:rPr>
      </w:pPr>
      <w:r>
        <w:rPr>
          <w:spacing w:val="-2"/>
          <w:sz w:val="22"/>
          <w:szCs w:val="22"/>
          <w:lang w:eastAsia="zh-CN"/>
        </w:rPr>
        <w:t>注：供应商报价金额应位于预算金额范围内。</w:t>
      </w:r>
    </w:p>
    <w:p w14:paraId="34954EAA">
      <w:pPr>
        <w:kinsoku/>
        <w:spacing w:line="230" w:lineRule="auto"/>
        <w:rPr>
          <w:sz w:val="22"/>
          <w:szCs w:val="22"/>
          <w:lang w:eastAsia="zh-CN"/>
        </w:rPr>
        <w:sectPr>
          <w:footerReference r:id="rId3" w:type="default"/>
          <w:pgSz w:w="11907" w:h="16839"/>
          <w:pgMar w:top="1431" w:right="1785" w:bottom="1211" w:left="1785" w:header="0" w:footer="996" w:gutter="0"/>
          <w:cols w:space="720" w:num="1"/>
        </w:sectPr>
      </w:pPr>
    </w:p>
    <w:p w14:paraId="3098CA88">
      <w:pPr>
        <w:kinsoku/>
        <w:spacing w:before="201" w:line="239" w:lineRule="auto"/>
        <w:ind w:left="678"/>
        <w:rPr>
          <w:rFonts w:hint="eastAsia" w:ascii="方正黑体_GBK" w:hAnsi="方正黑体_GBK" w:eastAsia="方正黑体_GBK" w:cs="方正黑体_GBK"/>
          <w:sz w:val="31"/>
          <w:szCs w:val="31"/>
          <w:lang w:eastAsia="zh-CN"/>
        </w:rPr>
      </w:pPr>
      <w:r>
        <w:rPr>
          <w:rFonts w:ascii="方正黑体_GBK" w:hAnsi="方正黑体_GBK" w:eastAsia="方正黑体_GBK" w:cs="方正黑体_GBK"/>
          <w:spacing w:val="8"/>
          <w:sz w:val="31"/>
          <w:szCs w:val="31"/>
          <w:lang w:eastAsia="zh-CN"/>
        </w:rPr>
        <w:t>三、工作内容、成果和要求</w:t>
      </w:r>
    </w:p>
    <w:p w14:paraId="7339C6E5">
      <w:pPr>
        <w:kinsoku/>
        <w:spacing w:before="161" w:line="237" w:lineRule="auto"/>
        <w:ind w:left="646"/>
        <w:rPr>
          <w:rFonts w:hint="eastAsia" w:ascii="方正楷体_GBK" w:hAnsi="方正楷体_GBK" w:eastAsia="方正楷体_GBK" w:cs="方正楷体_GBK"/>
          <w:spacing w:val="9"/>
          <w:sz w:val="31"/>
          <w:szCs w:val="31"/>
          <w:lang w:eastAsia="zh-CN"/>
        </w:rPr>
      </w:pPr>
      <w:r>
        <w:rPr>
          <w:rFonts w:hint="eastAsia" w:ascii="方正楷体_GBK" w:hAnsi="方正楷体_GBK" w:eastAsia="方正楷体_GBK" w:cs="方正楷体_GBK"/>
          <w:spacing w:val="9"/>
          <w:sz w:val="31"/>
          <w:szCs w:val="31"/>
          <w:lang w:eastAsia="zh-CN"/>
        </w:rPr>
        <w:t>（一）</w:t>
      </w:r>
      <w:r>
        <w:rPr>
          <w:rFonts w:ascii="方正楷体_GBK" w:hAnsi="方正楷体_GBK" w:eastAsia="方正楷体_GBK" w:cs="方正楷体_GBK"/>
          <w:spacing w:val="9"/>
          <w:sz w:val="31"/>
          <w:szCs w:val="31"/>
          <w:lang w:eastAsia="zh-CN"/>
        </w:rPr>
        <w:t>工作内容</w:t>
      </w:r>
    </w:p>
    <w:p w14:paraId="0A434E89">
      <w:pPr>
        <w:spacing w:line="311" w:lineRule="auto"/>
        <w:ind w:firstLine="652" w:firstLineChars="200"/>
        <w:rPr>
          <w:rFonts w:ascii="Times New Roman" w:hAnsi="Times New Roman" w:eastAsia="方正仿宋_GBK" w:cs="Times New Roman"/>
          <w:spacing w:val="8"/>
          <w:sz w:val="31"/>
          <w:szCs w:val="31"/>
          <w:lang w:eastAsia="zh-CN"/>
        </w:rPr>
      </w:pPr>
      <w:r>
        <w:rPr>
          <w:rFonts w:ascii="Times New Roman" w:hAnsi="Times New Roman" w:eastAsia="方正仿宋_GBK" w:cs="Times New Roman"/>
          <w:spacing w:val="8"/>
          <w:sz w:val="31"/>
          <w:szCs w:val="31"/>
          <w:lang w:eastAsia="zh-CN"/>
        </w:rPr>
        <w:t>结合《重庆市国土空间规划“一张图”运维（</w:t>
      </w:r>
      <w:r>
        <w:rPr>
          <w:rFonts w:hint="eastAsia" w:ascii="Times New Roman" w:hAnsi="Times New Roman" w:eastAsia="方正仿宋_GBK" w:cs="Times New Roman"/>
          <w:spacing w:val="8"/>
          <w:sz w:val="31"/>
          <w:szCs w:val="31"/>
          <w:lang w:eastAsia="zh-CN"/>
        </w:rPr>
        <w:t>2026</w:t>
      </w:r>
      <w:r>
        <w:rPr>
          <w:rFonts w:ascii="Times New Roman" w:hAnsi="Times New Roman" w:eastAsia="方正仿宋_GBK" w:cs="Times New Roman"/>
          <w:spacing w:val="8"/>
          <w:sz w:val="31"/>
          <w:szCs w:val="31"/>
          <w:lang w:eastAsia="zh-CN"/>
        </w:rPr>
        <w:t>年度）（</w:t>
      </w:r>
      <w:r>
        <w:rPr>
          <w:rFonts w:hint="eastAsia" w:ascii="Times New Roman" w:hAnsi="Times New Roman" w:eastAsia="方正仿宋_GBK" w:cs="Times New Roman"/>
          <w:spacing w:val="8"/>
          <w:sz w:val="31"/>
          <w:szCs w:val="31"/>
          <w:lang w:eastAsia="zh-CN"/>
        </w:rPr>
        <w:t>包三</w:t>
      </w:r>
      <w:r>
        <w:rPr>
          <w:rFonts w:ascii="Times New Roman" w:hAnsi="Times New Roman" w:eastAsia="方正仿宋_GBK" w:cs="Times New Roman"/>
          <w:spacing w:val="8"/>
          <w:sz w:val="31"/>
          <w:szCs w:val="31"/>
          <w:lang w:eastAsia="zh-CN"/>
        </w:rPr>
        <w:t>：</w:t>
      </w:r>
      <w:r>
        <w:rPr>
          <w:rFonts w:hint="eastAsia" w:ascii="Times New Roman" w:hAnsi="Times New Roman" w:eastAsia="方正仿宋_GBK" w:cs="Times New Roman"/>
          <w:spacing w:val="8"/>
          <w:sz w:val="31"/>
          <w:szCs w:val="31"/>
          <w:lang w:eastAsia="zh-CN"/>
        </w:rPr>
        <w:t>2026</w:t>
      </w:r>
      <w:r>
        <w:rPr>
          <w:rFonts w:ascii="Times New Roman" w:hAnsi="Times New Roman" w:eastAsia="方正仿宋_GBK" w:cs="Times New Roman"/>
          <w:spacing w:val="8"/>
          <w:sz w:val="31"/>
          <w:szCs w:val="31"/>
          <w:lang w:eastAsia="zh-CN"/>
        </w:rPr>
        <w:t>年重庆市社会经济空间数据库建设维护）》工作内容，在现有社会经济空间数据库查询分析系统基础上，对系统各项功能进行迭代更新和优化提升。具体工作如下：</w:t>
      </w:r>
    </w:p>
    <w:p w14:paraId="645D2A92">
      <w:pPr>
        <w:spacing w:line="311" w:lineRule="auto"/>
        <w:ind w:firstLine="652" w:firstLineChars="200"/>
        <w:rPr>
          <w:rFonts w:ascii="Times New Roman" w:hAnsi="Times New Roman" w:eastAsia="方正仿宋_GBK" w:cs="Times New Roman"/>
          <w:spacing w:val="8"/>
          <w:sz w:val="31"/>
          <w:szCs w:val="31"/>
          <w:lang w:eastAsia="zh-CN"/>
        </w:rPr>
      </w:pPr>
      <w:r>
        <w:rPr>
          <w:rFonts w:hint="eastAsia" w:ascii="Times New Roman" w:hAnsi="Times New Roman" w:eastAsia="方正仿宋_GBK" w:cs="Times New Roman"/>
          <w:spacing w:val="8"/>
          <w:sz w:val="31"/>
          <w:szCs w:val="31"/>
          <w:lang w:eastAsia="zh-CN"/>
        </w:rPr>
        <w:t>一是针对部分核心数据指标，扩展数据收集范围至“一带一路”沿线城市。二是迭代更新查询分析系统整体架构，优化数据库组织逻辑以提升数据处理效能。三是完善地图可视化功能模块，实现专题图在线制图功能。四是优化一屏通览功能模块UI界面，研究数据指标多维下钻式查询，提升用户交互体验，同时完成本年度更新数据指标的快速查询与可视化展示。</w:t>
      </w:r>
    </w:p>
    <w:p w14:paraId="7B063EEF">
      <w:pPr>
        <w:kinsoku/>
        <w:spacing w:before="161" w:line="237" w:lineRule="auto"/>
        <w:ind w:left="646"/>
        <w:rPr>
          <w:rFonts w:hint="eastAsia" w:ascii="方正楷体_GBK" w:hAnsi="方正楷体_GBK" w:eastAsia="方正楷体_GBK" w:cs="方正楷体_GBK"/>
          <w:spacing w:val="9"/>
          <w:sz w:val="31"/>
          <w:szCs w:val="31"/>
          <w:lang w:eastAsia="zh-CN"/>
        </w:rPr>
      </w:pPr>
      <w:r>
        <w:rPr>
          <w:rFonts w:hint="eastAsia" w:ascii="方正楷体_GBK" w:hAnsi="方正楷体_GBK" w:eastAsia="方正楷体_GBK" w:cs="方正楷体_GBK"/>
          <w:spacing w:val="9"/>
          <w:sz w:val="31"/>
          <w:szCs w:val="31"/>
          <w:lang w:eastAsia="zh-CN"/>
        </w:rPr>
        <w:t>（二）工作成果和要求</w:t>
      </w:r>
    </w:p>
    <w:p w14:paraId="7274E964">
      <w:pPr>
        <w:spacing w:line="311" w:lineRule="auto"/>
        <w:ind w:firstLine="652" w:firstLineChars="200"/>
        <w:rPr>
          <w:rFonts w:ascii="Times New Roman" w:hAnsi="Times New Roman" w:eastAsia="方正仿宋_GBK" w:cs="Times New Roman"/>
          <w:spacing w:val="8"/>
          <w:sz w:val="31"/>
          <w:szCs w:val="31"/>
          <w:lang w:eastAsia="zh-CN"/>
        </w:rPr>
      </w:pPr>
      <w:r>
        <w:rPr>
          <w:rFonts w:hint="eastAsia" w:ascii="Times New Roman" w:hAnsi="Times New Roman" w:eastAsia="方正仿宋_GBK" w:cs="Times New Roman"/>
          <w:spacing w:val="8"/>
          <w:sz w:val="31"/>
          <w:szCs w:val="31"/>
          <w:lang w:eastAsia="zh-CN"/>
        </w:rPr>
        <w:t>1. 成果要求：1份工作报告；1套社会经济相关基础数据资料及数据治理成果；1套查询分析系统相关功能模块开发设计文件；1份查询分析系统相关功能模块源代码；1份试运行上线测试报告；1份查询分析系统操作手册；完成查询分析系统相关功能模块开发、部署和上线运行。</w:t>
      </w:r>
    </w:p>
    <w:p w14:paraId="0A2A85A9">
      <w:pPr>
        <w:spacing w:line="311" w:lineRule="auto"/>
        <w:ind w:firstLine="652" w:firstLineChars="200"/>
        <w:rPr>
          <w:rFonts w:ascii="Times New Roman" w:hAnsi="Times New Roman" w:eastAsia="方正仿宋_GBK" w:cs="Times New Roman"/>
          <w:spacing w:val="8"/>
          <w:sz w:val="31"/>
          <w:szCs w:val="31"/>
          <w:lang w:eastAsia="zh-CN"/>
        </w:rPr>
      </w:pPr>
      <w:r>
        <w:rPr>
          <w:rFonts w:hint="eastAsia" w:ascii="Times New Roman" w:hAnsi="Times New Roman" w:eastAsia="方正仿宋_GBK" w:cs="Times New Roman"/>
          <w:spacing w:val="8"/>
          <w:sz w:val="31"/>
          <w:szCs w:val="31"/>
          <w:lang w:eastAsia="zh-CN"/>
        </w:rPr>
        <w:t>2. 验收标准：通过甲方的结题验收会议；完成查询分析系统相关功能的开发，并实现上线运行。</w:t>
      </w:r>
    </w:p>
    <w:p w14:paraId="0FB2C7AF">
      <w:pPr>
        <w:spacing w:line="311" w:lineRule="auto"/>
        <w:ind w:firstLine="652" w:firstLineChars="200"/>
        <w:rPr>
          <w:rFonts w:ascii="Times New Roman" w:hAnsi="Times New Roman" w:eastAsia="方正仿宋_GBK" w:cs="Times New Roman"/>
          <w:spacing w:val="8"/>
          <w:sz w:val="31"/>
          <w:szCs w:val="31"/>
          <w:lang w:eastAsia="zh-CN"/>
        </w:rPr>
      </w:pPr>
      <w:r>
        <w:rPr>
          <w:rFonts w:hint="eastAsia" w:ascii="Times New Roman" w:hAnsi="Times New Roman" w:eastAsia="方正仿宋_GBK" w:cs="Times New Roman"/>
          <w:spacing w:val="8"/>
          <w:sz w:val="31"/>
          <w:szCs w:val="31"/>
          <w:lang w:eastAsia="zh-CN"/>
        </w:rPr>
        <w:t>3. 其它要求：必须满足甲方提出的项目质量、时间及其他相关要求。</w:t>
      </w:r>
    </w:p>
    <w:p w14:paraId="52106710">
      <w:pPr>
        <w:kinsoku/>
        <w:spacing w:before="161" w:line="237" w:lineRule="auto"/>
        <w:ind w:left="646"/>
        <w:rPr>
          <w:rFonts w:hint="eastAsia" w:ascii="方正楷体_GBK" w:hAnsi="方正楷体_GBK" w:eastAsia="方正楷体_GBK" w:cs="方正楷体_GBK"/>
          <w:sz w:val="31"/>
          <w:szCs w:val="31"/>
          <w:lang w:eastAsia="zh-CN"/>
        </w:rPr>
      </w:pPr>
      <w:r>
        <w:rPr>
          <w:rFonts w:ascii="方正楷体_GBK" w:hAnsi="方正楷体_GBK" w:eastAsia="方正楷体_GBK" w:cs="方正楷体_GBK"/>
          <w:spacing w:val="9"/>
          <w:sz w:val="31"/>
          <w:szCs w:val="31"/>
          <w:lang w:eastAsia="zh-CN"/>
        </w:rPr>
        <w:t>（三）其他要求</w:t>
      </w:r>
    </w:p>
    <w:p w14:paraId="22993CB6">
      <w:pPr>
        <w:pStyle w:val="4"/>
        <w:kinsoku/>
        <w:spacing w:before="161" w:line="315" w:lineRule="auto"/>
        <w:ind w:left="28" w:right="278" w:firstLine="643"/>
        <w:rPr>
          <w:rFonts w:ascii="Times New Roman" w:hAnsi="Times New Roman" w:cs="Times New Roman"/>
          <w:lang w:eastAsia="zh-CN"/>
        </w:rPr>
      </w:pPr>
      <w:r>
        <w:rPr>
          <w:rFonts w:ascii="Times New Roman" w:hAnsi="Times New Roman" w:cs="Times New Roman"/>
          <w:spacing w:val="8"/>
          <w:lang w:eastAsia="zh-CN"/>
        </w:rPr>
        <w:t>供应商不得独自参与《重庆市国土空间规划“一张图”运维（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w:t>
      </w:r>
      <w:r>
        <w:rPr>
          <w:rFonts w:hint="eastAsia" w:ascii="Times New Roman" w:hAnsi="Times New Roman" w:cs="Times New Roman"/>
          <w:spacing w:val="8"/>
          <w:lang w:eastAsia="zh-CN"/>
        </w:rPr>
        <w:t>包三</w:t>
      </w:r>
      <w:r>
        <w:rPr>
          <w:rFonts w:ascii="Times New Roman" w:hAnsi="Times New Roman" w:cs="Times New Roman"/>
          <w:spacing w:val="8"/>
          <w:lang w:eastAsia="zh-CN"/>
        </w:rPr>
        <w:t>：</w:t>
      </w:r>
      <w:r>
        <w:rPr>
          <w:rFonts w:hint="eastAsia" w:ascii="Times New Roman" w:hAnsi="Times New Roman" w:cs="Times New Roman"/>
          <w:spacing w:val="8"/>
          <w:lang w:eastAsia="zh-CN"/>
        </w:rPr>
        <w:t>2026</w:t>
      </w:r>
      <w:r>
        <w:rPr>
          <w:rFonts w:ascii="Times New Roman" w:hAnsi="Times New Roman" w:cs="Times New Roman"/>
          <w:spacing w:val="8"/>
          <w:lang w:eastAsia="zh-CN"/>
        </w:rPr>
        <w:t>年重庆市社会经济空间数据库建设维护）》</w:t>
      </w:r>
      <w:r>
        <w:rPr>
          <w:rFonts w:ascii="Times New Roman" w:hAnsi="Times New Roman" w:cs="Times New Roman"/>
          <w:spacing w:val="9"/>
          <w:lang w:eastAsia="zh-CN"/>
        </w:rPr>
        <w:t>项目投标，不得参与</w:t>
      </w:r>
      <w:r>
        <w:rPr>
          <w:rFonts w:ascii="Times New Roman" w:hAnsi="Times New Roman" w:cs="Times New Roman"/>
          <w:spacing w:val="8"/>
          <w:lang w:eastAsia="zh-CN"/>
        </w:rPr>
        <w:t>《重庆市国土空间规划“一张图”运维（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w:t>
      </w:r>
      <w:r>
        <w:rPr>
          <w:rFonts w:hint="eastAsia" w:ascii="Times New Roman" w:hAnsi="Times New Roman" w:cs="Times New Roman"/>
          <w:spacing w:val="8"/>
          <w:lang w:eastAsia="zh-CN"/>
        </w:rPr>
        <w:t>包三</w:t>
      </w:r>
      <w:r>
        <w:rPr>
          <w:rFonts w:ascii="Times New Roman" w:hAnsi="Times New Roman" w:cs="Times New Roman"/>
          <w:spacing w:val="8"/>
          <w:lang w:eastAsia="zh-CN"/>
        </w:rPr>
        <w:t>：</w:t>
      </w:r>
      <w:r>
        <w:rPr>
          <w:rFonts w:hint="eastAsia" w:ascii="Times New Roman" w:hAnsi="Times New Roman" w:cs="Times New Roman"/>
          <w:spacing w:val="8"/>
          <w:lang w:eastAsia="zh-CN"/>
        </w:rPr>
        <w:t>2026</w:t>
      </w:r>
      <w:r>
        <w:rPr>
          <w:rFonts w:ascii="Times New Roman" w:hAnsi="Times New Roman" w:cs="Times New Roman"/>
          <w:spacing w:val="8"/>
          <w:lang w:eastAsia="zh-CN"/>
        </w:rPr>
        <w:t>年重庆市社会经济空间数据库建设维护）》</w:t>
      </w:r>
      <w:r>
        <w:rPr>
          <w:rFonts w:ascii="Times New Roman" w:hAnsi="Times New Roman" w:cs="Times New Roman"/>
          <w:spacing w:val="9"/>
          <w:lang w:eastAsia="zh-CN"/>
        </w:rPr>
        <w:t>项目</w:t>
      </w:r>
      <w:r>
        <w:rPr>
          <w:rFonts w:ascii="Times New Roman" w:hAnsi="Times New Roman" w:cs="Times New Roman"/>
          <w:spacing w:val="8"/>
          <w:lang w:eastAsia="zh-CN"/>
        </w:rPr>
        <w:t>其他投</w:t>
      </w:r>
      <w:r>
        <w:rPr>
          <w:rFonts w:ascii="Times New Roman" w:hAnsi="Times New Roman" w:cs="Times New Roman"/>
          <w:spacing w:val="7"/>
          <w:lang w:eastAsia="zh-CN"/>
        </w:rPr>
        <w:t>标单位的意向分包。</w:t>
      </w:r>
    </w:p>
    <w:p w14:paraId="4EC5B4EB">
      <w:pPr>
        <w:kinsoku/>
        <w:spacing w:before="25" w:line="238" w:lineRule="auto"/>
        <w:ind w:left="693"/>
        <w:rPr>
          <w:rFonts w:hint="eastAsia" w:ascii="方正黑体_GBK" w:hAnsi="方正黑体_GBK" w:eastAsia="方正黑体_GBK" w:cs="方正黑体_GBK"/>
          <w:sz w:val="31"/>
          <w:szCs w:val="31"/>
          <w:lang w:eastAsia="zh-CN"/>
        </w:rPr>
      </w:pPr>
      <w:r>
        <w:rPr>
          <w:rFonts w:ascii="方正黑体_GBK" w:hAnsi="方正黑体_GBK" w:eastAsia="方正黑体_GBK" w:cs="方正黑体_GBK"/>
          <w:spacing w:val="5"/>
          <w:sz w:val="31"/>
          <w:szCs w:val="31"/>
          <w:lang w:eastAsia="zh-CN"/>
        </w:rPr>
        <w:t>四、报名资格条件</w:t>
      </w:r>
    </w:p>
    <w:p w14:paraId="617FBED8">
      <w:pPr>
        <w:kinsoku/>
        <w:spacing w:before="163" w:line="236" w:lineRule="auto"/>
        <w:ind w:left="646"/>
        <w:rPr>
          <w:rFonts w:hint="eastAsia" w:ascii="方正楷体_GBK" w:hAnsi="方正楷体_GBK" w:eastAsia="方正楷体_GBK" w:cs="方正楷体_GBK"/>
          <w:sz w:val="31"/>
          <w:szCs w:val="31"/>
          <w:lang w:eastAsia="zh-CN"/>
        </w:rPr>
      </w:pPr>
      <w:r>
        <w:rPr>
          <w:rFonts w:ascii="方正楷体_GBK" w:hAnsi="方正楷体_GBK" w:eastAsia="方正楷体_GBK" w:cs="方正楷体_GBK"/>
          <w:spacing w:val="9"/>
          <w:sz w:val="31"/>
          <w:szCs w:val="31"/>
          <w:lang w:eastAsia="zh-CN"/>
        </w:rPr>
        <w:t>（一）基本资格条件</w:t>
      </w:r>
    </w:p>
    <w:p w14:paraId="170B71AD">
      <w:pPr>
        <w:pStyle w:val="4"/>
        <w:kinsoku/>
        <w:spacing w:before="164" w:line="234" w:lineRule="auto"/>
        <w:ind w:left="693"/>
        <w:rPr>
          <w:rFonts w:hint="eastAsia"/>
          <w:lang w:eastAsia="zh-CN"/>
        </w:rPr>
      </w:pPr>
      <w:r>
        <w:rPr>
          <w:rFonts w:ascii="Times New Roman" w:hAnsi="Times New Roman" w:eastAsia="Times New Roman" w:cs="Times New Roman"/>
          <w:spacing w:val="3"/>
          <w:lang w:eastAsia="zh-CN"/>
        </w:rPr>
        <w:t>1.</w:t>
      </w:r>
      <w:r>
        <w:rPr>
          <w:spacing w:val="3"/>
          <w:lang w:eastAsia="zh-CN"/>
        </w:rPr>
        <w:t>具有独立承担民事责任的能力；</w:t>
      </w:r>
    </w:p>
    <w:p w14:paraId="4A9E0817">
      <w:pPr>
        <w:pStyle w:val="4"/>
        <w:kinsoku/>
        <w:spacing w:before="142" w:line="225" w:lineRule="auto"/>
        <w:ind w:left="662"/>
        <w:rPr>
          <w:rFonts w:hint="eastAsia"/>
          <w:lang w:eastAsia="zh-CN"/>
        </w:rPr>
      </w:pPr>
      <w:r>
        <w:rPr>
          <w:rFonts w:ascii="Times New Roman" w:hAnsi="Times New Roman" w:eastAsia="Times New Roman" w:cs="Times New Roman"/>
          <w:spacing w:val="6"/>
          <w:lang w:eastAsia="zh-CN"/>
        </w:rPr>
        <w:t>2.</w:t>
      </w:r>
      <w:r>
        <w:rPr>
          <w:spacing w:val="6"/>
          <w:lang w:eastAsia="zh-CN"/>
        </w:rPr>
        <w:t>具有良好的商业信誉和健全的财务会计制度；</w:t>
      </w:r>
    </w:p>
    <w:p w14:paraId="69211DCA">
      <w:pPr>
        <w:pStyle w:val="4"/>
        <w:kinsoku/>
        <w:spacing w:before="155" w:line="234" w:lineRule="auto"/>
        <w:ind w:left="669"/>
        <w:rPr>
          <w:rFonts w:hint="eastAsia"/>
          <w:lang w:eastAsia="zh-CN"/>
        </w:rPr>
      </w:pPr>
      <w:r>
        <w:rPr>
          <w:rFonts w:ascii="Times New Roman" w:hAnsi="Times New Roman" w:eastAsia="Times New Roman" w:cs="Times New Roman"/>
          <w:spacing w:val="6"/>
          <w:lang w:eastAsia="zh-CN"/>
        </w:rPr>
        <w:t>3.</w:t>
      </w:r>
      <w:r>
        <w:rPr>
          <w:spacing w:val="6"/>
          <w:lang w:eastAsia="zh-CN"/>
        </w:rPr>
        <w:t>具有履行合同所必需的设备和专业技术能力；</w:t>
      </w:r>
    </w:p>
    <w:p w14:paraId="75077818">
      <w:pPr>
        <w:pStyle w:val="4"/>
        <w:kinsoku/>
        <w:spacing w:before="139" w:line="234" w:lineRule="auto"/>
        <w:ind w:left="661"/>
        <w:rPr>
          <w:rFonts w:hint="eastAsia"/>
          <w:lang w:eastAsia="zh-CN"/>
        </w:rPr>
      </w:pPr>
      <w:r>
        <w:rPr>
          <w:rFonts w:ascii="Times New Roman" w:hAnsi="Times New Roman" w:eastAsia="Times New Roman" w:cs="Times New Roman"/>
          <w:spacing w:val="6"/>
          <w:lang w:eastAsia="zh-CN"/>
        </w:rPr>
        <w:t>4.</w:t>
      </w:r>
      <w:r>
        <w:rPr>
          <w:spacing w:val="6"/>
          <w:lang w:eastAsia="zh-CN"/>
        </w:rPr>
        <w:t>有依法缴纳税收和社会保障资金的良好记录；</w:t>
      </w:r>
    </w:p>
    <w:p w14:paraId="6F074D5D">
      <w:pPr>
        <w:pStyle w:val="4"/>
        <w:kinsoku/>
        <w:spacing w:before="139" w:line="270" w:lineRule="auto"/>
        <w:ind w:left="36" w:right="279" w:firstLine="635"/>
        <w:rPr>
          <w:rFonts w:hint="eastAsia"/>
          <w:lang w:eastAsia="zh-CN"/>
        </w:rPr>
      </w:pPr>
      <w:r>
        <w:rPr>
          <w:rFonts w:ascii="Times New Roman" w:hAnsi="Times New Roman" w:eastAsia="Times New Roman" w:cs="Times New Roman"/>
          <w:spacing w:val="5"/>
          <w:lang w:eastAsia="zh-CN"/>
        </w:rPr>
        <w:t>5.</w:t>
      </w:r>
      <w:r>
        <w:rPr>
          <w:spacing w:val="5"/>
          <w:lang w:eastAsia="zh-CN"/>
        </w:rPr>
        <w:t>参加采购活动前三年内，在经营活动中没有</w:t>
      </w:r>
      <w:r>
        <w:rPr>
          <w:spacing w:val="4"/>
          <w:lang w:eastAsia="zh-CN"/>
        </w:rPr>
        <w:t>重大违法</w:t>
      </w:r>
      <w:r>
        <w:rPr>
          <w:spacing w:val="-10"/>
          <w:lang w:eastAsia="zh-CN"/>
        </w:rPr>
        <w:t>记录；</w:t>
      </w:r>
    </w:p>
    <w:p w14:paraId="70299DC9">
      <w:pPr>
        <w:pStyle w:val="4"/>
        <w:kinsoku/>
        <w:spacing w:before="137" w:line="236" w:lineRule="auto"/>
        <w:ind w:left="646"/>
        <w:rPr>
          <w:rFonts w:hint="eastAsia"/>
          <w:lang w:eastAsia="zh-CN"/>
        </w:rPr>
      </w:pPr>
      <w:r>
        <w:rPr>
          <w:spacing w:val="6"/>
          <w:lang w:eastAsia="zh-CN"/>
        </w:rPr>
        <w:t>（说明</w:t>
      </w:r>
      <w:r>
        <w:rPr>
          <w:rFonts w:hint="eastAsia"/>
          <w:spacing w:val="6"/>
          <w:lang w:eastAsia="zh-CN"/>
        </w:rPr>
        <w:t>：</w:t>
      </w:r>
      <w:r>
        <w:rPr>
          <w:spacing w:val="6"/>
          <w:lang w:eastAsia="zh-CN"/>
        </w:rPr>
        <w:t>第</w:t>
      </w:r>
      <w:r>
        <w:rPr>
          <w:rFonts w:ascii="Times New Roman" w:hAnsi="Times New Roman" w:eastAsia="Times New Roman" w:cs="Times New Roman"/>
          <w:spacing w:val="6"/>
          <w:lang w:eastAsia="zh-CN"/>
        </w:rPr>
        <w:t>1</w:t>
      </w:r>
      <w:r>
        <w:rPr>
          <w:spacing w:val="6"/>
          <w:lang w:eastAsia="zh-CN"/>
        </w:rPr>
        <w:t>项，提供营业执照（副本）复印件</w:t>
      </w:r>
      <w:r>
        <w:rPr>
          <w:spacing w:val="5"/>
          <w:lang w:eastAsia="zh-CN"/>
        </w:rPr>
        <w:t>，</w:t>
      </w:r>
      <w:r>
        <w:rPr>
          <w:rFonts w:ascii="Times New Roman" w:hAnsi="Times New Roman" w:eastAsia="Times New Roman" w:cs="Times New Roman"/>
          <w:spacing w:val="5"/>
          <w:lang w:eastAsia="zh-CN"/>
        </w:rPr>
        <w:t>2-5</w:t>
      </w:r>
      <w:r>
        <w:rPr>
          <w:spacing w:val="5"/>
          <w:lang w:eastAsia="zh-CN"/>
        </w:rPr>
        <w:t>项</w:t>
      </w:r>
      <w:r>
        <w:rPr>
          <w:spacing w:val="6"/>
          <w:lang w:eastAsia="zh-CN"/>
        </w:rPr>
        <w:t>需提供书面声明。）</w:t>
      </w:r>
    </w:p>
    <w:p w14:paraId="61C8954E">
      <w:pPr>
        <w:kinsoku/>
        <w:spacing w:before="137" w:line="236" w:lineRule="auto"/>
        <w:ind w:left="645"/>
        <w:rPr>
          <w:rFonts w:hint="eastAsia" w:ascii="方正楷体_GBK" w:hAnsi="方正楷体_GBK" w:eastAsia="方正楷体_GBK" w:cs="方正楷体_GBK"/>
          <w:sz w:val="31"/>
          <w:szCs w:val="31"/>
          <w:lang w:eastAsia="zh-CN"/>
        </w:rPr>
      </w:pPr>
      <w:r>
        <w:rPr>
          <w:rFonts w:ascii="方正楷体_GBK" w:hAnsi="方正楷体_GBK" w:eastAsia="方正楷体_GBK" w:cs="方正楷体_GBK"/>
          <w:spacing w:val="9"/>
          <w:sz w:val="31"/>
          <w:szCs w:val="31"/>
          <w:lang w:eastAsia="zh-CN"/>
        </w:rPr>
        <w:t>（二）特殊资格条件</w:t>
      </w:r>
    </w:p>
    <w:p w14:paraId="224F55C4">
      <w:pPr>
        <w:pStyle w:val="4"/>
        <w:kinsoku/>
        <w:spacing w:before="141" w:line="295" w:lineRule="auto"/>
        <w:ind w:left="37" w:right="13" w:firstLine="640"/>
        <w:rPr>
          <w:rFonts w:ascii="Times New Roman" w:hAnsi="Times New Roman" w:cs="Times New Roman"/>
          <w:lang w:eastAsia="zh-CN"/>
        </w:rPr>
      </w:pPr>
      <w:r>
        <w:rPr>
          <w:rFonts w:ascii="Times New Roman" w:hAnsi="Times New Roman" w:cs="Times New Roman"/>
          <w:spacing w:val="8"/>
          <w:lang w:eastAsia="zh-CN"/>
        </w:rPr>
        <w:t>符合《重庆市国土空间规划“一张图”运维（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年度）》政府采购招标文件要求的中小微企业。</w:t>
      </w:r>
    </w:p>
    <w:p w14:paraId="705F99A8">
      <w:pPr>
        <w:kinsoku/>
        <w:spacing w:before="41" w:line="239" w:lineRule="auto"/>
        <w:ind w:left="671"/>
        <w:rPr>
          <w:rFonts w:hint="eastAsia" w:ascii="方正黑体_GBK" w:hAnsi="方正黑体_GBK" w:eastAsia="方正黑体_GBK" w:cs="方正黑体_GBK"/>
          <w:sz w:val="31"/>
          <w:szCs w:val="31"/>
          <w:lang w:eastAsia="zh-CN"/>
        </w:rPr>
      </w:pPr>
      <w:r>
        <w:rPr>
          <w:rFonts w:ascii="方正黑体_GBK" w:hAnsi="方正黑体_GBK" w:eastAsia="方正黑体_GBK" w:cs="方正黑体_GBK"/>
          <w:spacing w:val="7"/>
          <w:sz w:val="31"/>
          <w:szCs w:val="31"/>
          <w:lang w:eastAsia="zh-CN"/>
        </w:rPr>
        <w:t>五、</w:t>
      </w:r>
      <w:r>
        <w:rPr>
          <w:rFonts w:hint="eastAsia" w:ascii="方正黑体_GBK" w:hAnsi="方正黑体_GBK" w:eastAsia="方正黑体_GBK" w:cs="方正黑体_GBK"/>
          <w:spacing w:val="7"/>
          <w:sz w:val="31"/>
          <w:szCs w:val="31"/>
          <w:lang w:eastAsia="zh-CN"/>
        </w:rPr>
        <w:t>响应文件</w:t>
      </w:r>
      <w:r>
        <w:rPr>
          <w:rFonts w:ascii="方正黑体_GBK" w:hAnsi="方正黑体_GBK" w:eastAsia="方正黑体_GBK" w:cs="方正黑体_GBK"/>
          <w:spacing w:val="7"/>
          <w:sz w:val="31"/>
          <w:szCs w:val="31"/>
          <w:lang w:eastAsia="zh-CN"/>
        </w:rPr>
        <w:t>的编制</w:t>
      </w:r>
    </w:p>
    <w:p w14:paraId="3672350D">
      <w:pPr>
        <w:pStyle w:val="4"/>
        <w:kinsoku/>
        <w:spacing w:before="133" w:line="272" w:lineRule="auto"/>
        <w:ind w:left="34" w:right="13" w:firstLine="658"/>
        <w:rPr>
          <w:rFonts w:hint="eastAsia"/>
          <w:lang w:eastAsia="zh-CN"/>
        </w:rPr>
      </w:pPr>
      <w:r>
        <w:rPr>
          <w:rFonts w:ascii="Times New Roman" w:hAnsi="Times New Roman" w:eastAsia="Times New Roman" w:cs="Times New Roman"/>
          <w:spacing w:val="4"/>
          <w:lang w:eastAsia="zh-CN"/>
        </w:rPr>
        <w:t>1.</w:t>
      </w:r>
      <w:r>
        <w:rPr>
          <w:rFonts w:hint="eastAsia"/>
          <w:spacing w:val="4"/>
          <w:lang w:eastAsia="zh-CN"/>
        </w:rPr>
        <w:t>响应文件</w:t>
      </w:r>
      <w:r>
        <w:rPr>
          <w:spacing w:val="4"/>
          <w:lang w:eastAsia="zh-CN"/>
        </w:rPr>
        <w:t>采取独立密封的方式，封包上写明</w:t>
      </w:r>
      <w:r>
        <w:rPr>
          <w:rFonts w:hint="eastAsia"/>
          <w:spacing w:val="4"/>
          <w:lang w:eastAsia="zh-CN"/>
        </w:rPr>
        <w:t>响应</w:t>
      </w:r>
      <w:r>
        <w:rPr>
          <w:spacing w:val="4"/>
          <w:lang w:eastAsia="zh-CN"/>
        </w:rPr>
        <w:t>单位名</w:t>
      </w:r>
      <w:r>
        <w:rPr>
          <w:spacing w:val="6"/>
          <w:lang w:eastAsia="zh-CN"/>
        </w:rPr>
        <w:t>称、项目名称及</w:t>
      </w:r>
      <w:r>
        <w:rPr>
          <w:rFonts w:hint="eastAsia"/>
          <w:spacing w:val="6"/>
          <w:lang w:eastAsia="zh-CN"/>
        </w:rPr>
        <w:t>“响应文件”</w:t>
      </w:r>
      <w:r>
        <w:rPr>
          <w:spacing w:val="6"/>
          <w:lang w:eastAsia="zh-CN"/>
        </w:rPr>
        <w:t>字样，加盖</w:t>
      </w:r>
      <w:r>
        <w:rPr>
          <w:rFonts w:hint="eastAsia"/>
          <w:spacing w:val="6"/>
          <w:lang w:eastAsia="zh-CN"/>
        </w:rPr>
        <w:t>响应</w:t>
      </w:r>
      <w:r>
        <w:rPr>
          <w:spacing w:val="5"/>
          <w:lang w:eastAsia="zh-CN"/>
        </w:rPr>
        <w:t>单位公章。</w:t>
      </w:r>
    </w:p>
    <w:p w14:paraId="1E6C8A2D">
      <w:pPr>
        <w:pStyle w:val="4"/>
        <w:kinsoku/>
        <w:spacing w:before="133" w:line="237" w:lineRule="auto"/>
        <w:ind w:left="662"/>
        <w:rPr>
          <w:rFonts w:hint="eastAsia"/>
          <w:lang w:eastAsia="zh-CN"/>
        </w:rPr>
      </w:pPr>
      <w:r>
        <w:rPr>
          <w:rFonts w:ascii="Times New Roman" w:hAnsi="Times New Roman" w:eastAsia="Times New Roman" w:cs="Times New Roman"/>
          <w:spacing w:val="6"/>
          <w:lang w:eastAsia="zh-CN"/>
        </w:rPr>
        <w:t>2.</w:t>
      </w:r>
      <w:r>
        <w:rPr>
          <w:rFonts w:hint="eastAsia"/>
          <w:spacing w:val="4"/>
          <w:lang w:eastAsia="zh-CN"/>
        </w:rPr>
        <w:t>响应文件</w:t>
      </w:r>
      <w:r>
        <w:rPr>
          <w:spacing w:val="6"/>
          <w:lang w:eastAsia="zh-CN"/>
        </w:rPr>
        <w:t>文件格式：</w:t>
      </w:r>
    </w:p>
    <w:p w14:paraId="049E98CC">
      <w:pPr>
        <w:pStyle w:val="4"/>
        <w:spacing w:line="500" w:lineRule="exact"/>
        <w:ind w:left="633"/>
        <w:rPr>
          <w:rFonts w:hint="default" w:ascii="Times New Roman" w:hAnsi="Times New Roman" w:cs="Times New Roman"/>
          <w:lang w:val="en-US" w:eastAsia="zh-CN"/>
        </w:rPr>
      </w:pPr>
      <w:r>
        <w:rPr>
          <w:rFonts w:hint="eastAsia" w:ascii="Times New Roman" w:hAnsi="Times New Roman" w:cs="Times New Roman"/>
          <w:spacing w:val="25"/>
          <w:lang w:eastAsia="zh-CN"/>
        </w:rPr>
        <w:t>1）</w:t>
      </w:r>
      <w:r>
        <w:rPr>
          <w:rFonts w:hint="eastAsia" w:ascii="Times New Roman" w:hAnsi="Times New Roman" w:cs="Times New Roman"/>
          <w:spacing w:val="25"/>
          <w:lang w:val="en-US" w:eastAsia="zh-CN"/>
        </w:rPr>
        <w:t>报价</w:t>
      </w:r>
      <w:r>
        <w:rPr>
          <w:rFonts w:ascii="Times New Roman" w:hAnsi="Times New Roman" w:cs="Times New Roman"/>
          <w:spacing w:val="25"/>
          <w:lang w:eastAsia="zh-CN"/>
        </w:rPr>
        <w:t>明细说明</w:t>
      </w:r>
      <w:r>
        <w:rPr>
          <w:rFonts w:hint="eastAsia" w:ascii="Times New Roman" w:hAnsi="Times New Roman" w:cs="Times New Roman"/>
          <w:spacing w:val="25"/>
          <w:lang w:eastAsia="zh-CN"/>
        </w:rPr>
        <w:t>（</w:t>
      </w:r>
      <w:r>
        <w:rPr>
          <w:rFonts w:ascii="Times New Roman" w:hAnsi="Times New Roman" w:cs="Times New Roman"/>
          <w:spacing w:val="25"/>
          <w:lang w:eastAsia="zh-CN"/>
        </w:rPr>
        <w:t>格式自定</w:t>
      </w:r>
      <w:r>
        <w:rPr>
          <w:rFonts w:hint="eastAsia" w:ascii="Times New Roman" w:hAnsi="Times New Roman" w:cs="Times New Roman"/>
          <w:spacing w:val="25"/>
          <w:lang w:eastAsia="zh-CN"/>
        </w:rPr>
        <w:t>）</w:t>
      </w:r>
      <w:r>
        <w:rPr>
          <w:rFonts w:hint="eastAsia" w:ascii="Times New Roman" w:hAnsi="Times New Roman" w:cs="Times New Roman"/>
          <w:spacing w:val="25"/>
          <w:lang w:val="en-US" w:eastAsia="zh-CN"/>
        </w:rPr>
        <w:t>；</w:t>
      </w:r>
    </w:p>
    <w:p w14:paraId="3455037B">
      <w:pPr>
        <w:pStyle w:val="4"/>
        <w:spacing w:line="500" w:lineRule="exact"/>
        <w:ind w:left="3" w:right="87" w:firstLine="630"/>
        <w:rPr>
          <w:rFonts w:hint="default" w:ascii="Times New Roman" w:hAnsi="Times New Roman" w:cs="Times New Roman"/>
          <w:lang w:val="en-US" w:eastAsia="zh-CN"/>
        </w:rPr>
      </w:pPr>
      <w:r>
        <w:rPr>
          <w:rFonts w:hint="eastAsia" w:ascii="Times New Roman" w:hAnsi="Times New Roman" w:cs="Times New Roman"/>
          <w:spacing w:val="25"/>
          <w:lang w:eastAsia="zh-CN"/>
        </w:rPr>
        <w:t>2）</w:t>
      </w:r>
      <w:r>
        <w:rPr>
          <w:rFonts w:ascii="Times New Roman" w:hAnsi="Times New Roman" w:cs="Times New Roman"/>
          <w:spacing w:val="25"/>
          <w:lang w:eastAsia="zh-CN"/>
        </w:rPr>
        <w:t>法人营业执照</w:t>
      </w:r>
      <w:r>
        <w:rPr>
          <w:rFonts w:hint="eastAsia" w:ascii="Times New Roman" w:hAnsi="Times New Roman" w:cs="Times New Roman"/>
          <w:spacing w:val="25"/>
          <w:lang w:eastAsia="zh-CN"/>
        </w:rPr>
        <w:t>（</w:t>
      </w:r>
      <w:r>
        <w:rPr>
          <w:rFonts w:ascii="Times New Roman" w:hAnsi="Times New Roman" w:cs="Times New Roman"/>
          <w:spacing w:val="25"/>
          <w:lang w:eastAsia="zh-CN"/>
        </w:rPr>
        <w:t>副本</w:t>
      </w:r>
      <w:r>
        <w:rPr>
          <w:rFonts w:hint="eastAsia" w:ascii="Times New Roman" w:hAnsi="Times New Roman" w:cs="Times New Roman"/>
          <w:spacing w:val="25"/>
          <w:lang w:eastAsia="zh-CN"/>
        </w:rPr>
        <w:t>）</w:t>
      </w:r>
      <w:r>
        <w:rPr>
          <w:rFonts w:ascii="Times New Roman" w:hAnsi="Times New Roman" w:cs="Times New Roman"/>
          <w:spacing w:val="25"/>
          <w:lang w:eastAsia="zh-CN"/>
        </w:rPr>
        <w:t>或个体工商户营业执照或有</w:t>
      </w:r>
      <w:r>
        <w:rPr>
          <w:rFonts w:ascii="Times New Roman" w:hAnsi="Times New Roman" w:cs="Times New Roman"/>
          <w:spacing w:val="-3"/>
          <w:lang w:eastAsia="zh-CN"/>
        </w:rPr>
        <w:t>效的自然人身份证明或社会团体法人登记证书复印件</w:t>
      </w:r>
      <w:r>
        <w:rPr>
          <w:rFonts w:hint="eastAsia" w:ascii="Times New Roman" w:hAnsi="Times New Roman" w:cs="Times New Roman"/>
          <w:spacing w:val="-3"/>
          <w:lang w:val="en-US" w:eastAsia="zh-CN"/>
        </w:rPr>
        <w:t>；</w:t>
      </w:r>
    </w:p>
    <w:p w14:paraId="126D4702">
      <w:pPr>
        <w:pStyle w:val="4"/>
        <w:spacing w:line="500" w:lineRule="exact"/>
        <w:ind w:left="3" w:right="118" w:firstLine="630"/>
        <w:rPr>
          <w:rFonts w:hint="default" w:ascii="Times New Roman" w:hAnsi="Times New Roman" w:cs="Times New Roman"/>
          <w:lang w:val="en-US" w:eastAsia="zh-CN"/>
        </w:rPr>
      </w:pPr>
      <w:r>
        <w:rPr>
          <w:rFonts w:hint="eastAsia" w:ascii="Times New Roman" w:hAnsi="Times New Roman" w:cs="Times New Roman"/>
          <w:spacing w:val="17"/>
          <w:lang w:eastAsia="zh-CN"/>
        </w:rPr>
        <w:t>3）</w:t>
      </w:r>
      <w:r>
        <w:rPr>
          <w:rFonts w:ascii="Times New Roman" w:hAnsi="Times New Roman" w:cs="Times New Roman"/>
          <w:spacing w:val="17"/>
          <w:lang w:eastAsia="zh-CN"/>
        </w:rPr>
        <w:t>法定代表人身份证明书</w:t>
      </w:r>
      <w:r>
        <w:rPr>
          <w:rFonts w:hint="eastAsia" w:ascii="Times New Roman" w:hAnsi="Times New Roman" w:cs="Times New Roman"/>
          <w:spacing w:val="17"/>
          <w:lang w:eastAsia="zh-CN"/>
        </w:rPr>
        <w:t>（</w:t>
      </w:r>
      <w:r>
        <w:rPr>
          <w:rFonts w:ascii="Times New Roman" w:hAnsi="Times New Roman" w:cs="Times New Roman"/>
          <w:spacing w:val="17"/>
          <w:lang w:eastAsia="zh-CN"/>
        </w:rPr>
        <w:t>详见</w:t>
      </w:r>
      <w:r>
        <w:rPr>
          <w:rFonts w:ascii="Times New Roman" w:hAnsi="Times New Roman" w:cs="Times New Roman"/>
          <w:spacing w:val="8"/>
          <w:lang w:eastAsia="zh-CN"/>
        </w:rPr>
        <w:t>《重庆市国土空间规划“一张图”运维（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w:t>
      </w:r>
      <w:r>
        <w:rPr>
          <w:rFonts w:ascii="Times New Roman" w:hAnsi="Times New Roman" w:cs="Times New Roman"/>
          <w:spacing w:val="-6"/>
          <w:lang w:eastAsia="zh-CN"/>
        </w:rPr>
        <w:t>招标文件格式要求</w:t>
      </w:r>
      <w:r>
        <w:rPr>
          <w:rFonts w:hint="eastAsia" w:ascii="Times New Roman" w:hAnsi="Times New Roman" w:cs="Times New Roman"/>
          <w:spacing w:val="-6"/>
          <w:lang w:eastAsia="zh-CN"/>
        </w:rPr>
        <w:t>）</w:t>
      </w:r>
      <w:r>
        <w:rPr>
          <w:rFonts w:hint="eastAsia" w:ascii="Times New Roman" w:hAnsi="Times New Roman" w:cs="Times New Roman"/>
          <w:spacing w:val="-6"/>
          <w:lang w:val="en-US" w:eastAsia="zh-CN"/>
        </w:rPr>
        <w:t>；</w:t>
      </w:r>
    </w:p>
    <w:p w14:paraId="343E47DF">
      <w:pPr>
        <w:pStyle w:val="4"/>
        <w:spacing w:line="500" w:lineRule="exact"/>
        <w:ind w:left="3" w:right="118" w:firstLine="630"/>
        <w:rPr>
          <w:rFonts w:hint="default" w:ascii="Times New Roman" w:hAnsi="Times New Roman" w:cs="Times New Roman"/>
          <w:lang w:val="en-US" w:eastAsia="zh-CN"/>
        </w:rPr>
      </w:pPr>
      <w:r>
        <w:rPr>
          <w:rFonts w:hint="eastAsia" w:ascii="Times New Roman" w:hAnsi="Times New Roman" w:cs="Times New Roman"/>
          <w:spacing w:val="17"/>
          <w:lang w:eastAsia="zh-CN"/>
        </w:rPr>
        <w:t>4）</w:t>
      </w:r>
      <w:r>
        <w:rPr>
          <w:rFonts w:ascii="Times New Roman" w:hAnsi="Times New Roman" w:cs="Times New Roman"/>
          <w:spacing w:val="17"/>
          <w:lang w:eastAsia="zh-CN"/>
        </w:rPr>
        <w:t>法定代表人授权委托书</w:t>
      </w:r>
      <w:r>
        <w:rPr>
          <w:rFonts w:hint="eastAsia" w:ascii="Times New Roman" w:hAnsi="Times New Roman" w:cs="Times New Roman"/>
          <w:spacing w:val="17"/>
          <w:lang w:eastAsia="zh-CN"/>
        </w:rPr>
        <w:t>（</w:t>
      </w:r>
      <w:r>
        <w:rPr>
          <w:rFonts w:ascii="Times New Roman" w:hAnsi="Times New Roman" w:cs="Times New Roman"/>
          <w:spacing w:val="17"/>
          <w:lang w:eastAsia="zh-CN"/>
        </w:rPr>
        <w:t>详见</w:t>
      </w:r>
      <w:r>
        <w:rPr>
          <w:rFonts w:ascii="Times New Roman" w:hAnsi="Times New Roman" w:cs="Times New Roman"/>
          <w:spacing w:val="8"/>
          <w:lang w:eastAsia="zh-CN"/>
        </w:rPr>
        <w:t>《重庆市国土空间规划“一张图”运维（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w:t>
      </w:r>
      <w:r>
        <w:rPr>
          <w:rFonts w:ascii="Times New Roman" w:hAnsi="Times New Roman" w:cs="Times New Roman"/>
          <w:spacing w:val="-6"/>
          <w:lang w:eastAsia="zh-CN"/>
        </w:rPr>
        <w:t>招标文件格式要求</w:t>
      </w:r>
      <w:r>
        <w:rPr>
          <w:rFonts w:hint="eastAsia" w:ascii="Times New Roman" w:hAnsi="Times New Roman" w:cs="Times New Roman"/>
          <w:spacing w:val="-6"/>
          <w:lang w:eastAsia="zh-CN"/>
        </w:rPr>
        <w:t>）</w:t>
      </w:r>
      <w:r>
        <w:rPr>
          <w:rFonts w:hint="eastAsia" w:ascii="Times New Roman" w:hAnsi="Times New Roman" w:cs="Times New Roman"/>
          <w:spacing w:val="-6"/>
          <w:lang w:val="en-US" w:eastAsia="zh-CN"/>
        </w:rPr>
        <w:t>；</w:t>
      </w:r>
    </w:p>
    <w:p w14:paraId="02421C67">
      <w:pPr>
        <w:pStyle w:val="4"/>
        <w:spacing w:line="500" w:lineRule="exact"/>
        <w:ind w:left="3" w:right="118" w:firstLine="630"/>
        <w:rPr>
          <w:rFonts w:hint="default" w:ascii="Times New Roman" w:hAnsi="Times New Roman" w:cs="Times New Roman"/>
          <w:spacing w:val="17"/>
          <w:lang w:val="en-US" w:eastAsia="zh-CN"/>
        </w:rPr>
      </w:pPr>
      <w:r>
        <w:rPr>
          <w:rFonts w:hint="eastAsia" w:ascii="Times New Roman" w:hAnsi="Times New Roman" w:cs="Times New Roman"/>
          <w:spacing w:val="17"/>
          <w:lang w:eastAsia="zh-CN"/>
        </w:rPr>
        <w:t>5）</w:t>
      </w:r>
      <w:r>
        <w:rPr>
          <w:rFonts w:ascii="Times New Roman" w:hAnsi="Times New Roman" w:cs="Times New Roman"/>
          <w:spacing w:val="17"/>
          <w:lang w:eastAsia="zh-CN"/>
        </w:rPr>
        <w:t>技术部分</w:t>
      </w:r>
      <w:r>
        <w:rPr>
          <w:rFonts w:hint="eastAsia" w:ascii="Times New Roman" w:hAnsi="Times New Roman" w:cs="Times New Roman"/>
          <w:spacing w:val="17"/>
          <w:lang w:eastAsia="zh-CN"/>
        </w:rPr>
        <w:t>（</w:t>
      </w:r>
      <w:r>
        <w:rPr>
          <w:rFonts w:ascii="Times New Roman" w:hAnsi="Times New Roman" w:cs="Times New Roman"/>
          <w:spacing w:val="17"/>
          <w:lang w:eastAsia="zh-CN"/>
        </w:rPr>
        <w:t>格式自定</w:t>
      </w:r>
      <w:r>
        <w:rPr>
          <w:rFonts w:hint="eastAsia" w:ascii="Times New Roman" w:hAnsi="Times New Roman" w:cs="Times New Roman"/>
          <w:spacing w:val="17"/>
          <w:lang w:eastAsia="zh-CN"/>
        </w:rPr>
        <w:t>）</w:t>
      </w:r>
      <w:r>
        <w:rPr>
          <w:rFonts w:hint="eastAsia" w:ascii="Times New Roman" w:hAnsi="Times New Roman" w:cs="Times New Roman"/>
          <w:spacing w:val="17"/>
          <w:lang w:val="en-US" w:eastAsia="zh-CN"/>
        </w:rPr>
        <w:t>；</w:t>
      </w:r>
    </w:p>
    <w:p w14:paraId="5F79879F">
      <w:pPr>
        <w:pStyle w:val="4"/>
        <w:spacing w:line="500" w:lineRule="exact"/>
        <w:ind w:left="3" w:right="119" w:firstLine="630"/>
        <w:rPr>
          <w:rFonts w:hint="default" w:ascii="Times New Roman" w:hAnsi="Times New Roman" w:cs="Times New Roman"/>
          <w:lang w:val="en-US" w:eastAsia="zh-CN"/>
        </w:rPr>
      </w:pPr>
      <w:r>
        <w:rPr>
          <w:rFonts w:hint="eastAsia" w:ascii="Times New Roman" w:hAnsi="Times New Roman" w:cs="Times New Roman"/>
          <w:spacing w:val="17"/>
          <w:lang w:eastAsia="zh-CN"/>
        </w:rPr>
        <w:t>6）</w:t>
      </w:r>
      <w:r>
        <w:rPr>
          <w:rFonts w:ascii="Times New Roman" w:hAnsi="Times New Roman" w:cs="Times New Roman"/>
          <w:spacing w:val="17"/>
          <w:lang w:eastAsia="zh-CN"/>
        </w:rPr>
        <w:t>小微企业声明函</w:t>
      </w:r>
      <w:r>
        <w:rPr>
          <w:rFonts w:hint="eastAsia" w:ascii="Times New Roman" w:hAnsi="Times New Roman" w:cs="Times New Roman"/>
          <w:spacing w:val="17"/>
          <w:lang w:eastAsia="zh-CN"/>
        </w:rPr>
        <w:t>（</w:t>
      </w:r>
      <w:r>
        <w:rPr>
          <w:rFonts w:ascii="Times New Roman" w:hAnsi="Times New Roman" w:cs="Times New Roman"/>
          <w:spacing w:val="17"/>
          <w:lang w:eastAsia="zh-CN"/>
        </w:rPr>
        <w:t>详见</w:t>
      </w:r>
      <w:r>
        <w:rPr>
          <w:rFonts w:ascii="Times New Roman" w:hAnsi="Times New Roman" w:cs="Times New Roman"/>
          <w:spacing w:val="8"/>
          <w:lang w:eastAsia="zh-CN"/>
        </w:rPr>
        <w:t>《重庆市国土空间规划“一张图”运维（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w:t>
      </w:r>
      <w:r>
        <w:rPr>
          <w:rFonts w:ascii="Times New Roman" w:hAnsi="Times New Roman" w:cs="Times New Roman"/>
          <w:spacing w:val="-10"/>
          <w:lang w:eastAsia="zh-CN"/>
        </w:rPr>
        <w:t>招标文件格式要求。</w:t>
      </w:r>
      <w:r>
        <w:rPr>
          <w:rFonts w:hint="eastAsia" w:ascii="Times New Roman" w:hAnsi="Times New Roman" w:cs="Times New Roman"/>
          <w:spacing w:val="-10"/>
          <w:lang w:eastAsia="zh-CN"/>
        </w:rPr>
        <w:t>）</w:t>
      </w:r>
      <w:r>
        <w:rPr>
          <w:rFonts w:hint="eastAsia" w:ascii="Times New Roman" w:hAnsi="Times New Roman" w:cs="Times New Roman"/>
          <w:spacing w:val="-10"/>
          <w:lang w:val="en-US" w:eastAsia="zh-CN"/>
        </w:rPr>
        <w:t>；</w:t>
      </w:r>
    </w:p>
    <w:p w14:paraId="2B0D9943">
      <w:pPr>
        <w:pStyle w:val="4"/>
        <w:spacing w:line="500" w:lineRule="exact"/>
        <w:ind w:left="633"/>
        <w:rPr>
          <w:rFonts w:hint="default" w:ascii="Times New Roman" w:hAnsi="Times New Roman" w:cs="Times New Roman"/>
          <w:lang w:val="en-US" w:eastAsia="zh-CN"/>
        </w:rPr>
      </w:pPr>
      <w:r>
        <w:rPr>
          <w:rFonts w:hint="eastAsia" w:ascii="Times New Roman" w:hAnsi="Times New Roman" w:cs="Times New Roman"/>
          <w:spacing w:val="21"/>
          <w:lang w:eastAsia="zh-CN"/>
        </w:rPr>
        <w:t>7）</w:t>
      </w:r>
      <w:r>
        <w:rPr>
          <w:rFonts w:ascii="Times New Roman" w:hAnsi="Times New Roman" w:cs="Times New Roman"/>
          <w:spacing w:val="21"/>
          <w:lang w:eastAsia="zh-CN"/>
        </w:rPr>
        <w:t>报名资格条件声明函</w:t>
      </w:r>
      <w:r>
        <w:rPr>
          <w:rFonts w:hint="eastAsia" w:ascii="Times New Roman" w:hAnsi="Times New Roman" w:cs="Times New Roman"/>
          <w:spacing w:val="21"/>
          <w:lang w:eastAsia="zh-CN"/>
        </w:rPr>
        <w:t>（</w:t>
      </w:r>
      <w:r>
        <w:rPr>
          <w:rFonts w:ascii="Times New Roman" w:hAnsi="Times New Roman" w:cs="Times New Roman"/>
          <w:spacing w:val="21"/>
          <w:lang w:eastAsia="zh-CN"/>
        </w:rPr>
        <w:t>格式自定</w:t>
      </w:r>
      <w:r>
        <w:rPr>
          <w:rFonts w:hint="eastAsia" w:ascii="Times New Roman" w:hAnsi="Times New Roman" w:cs="Times New Roman"/>
          <w:spacing w:val="21"/>
          <w:lang w:eastAsia="zh-CN"/>
        </w:rPr>
        <w:t>）</w:t>
      </w:r>
      <w:r>
        <w:rPr>
          <w:rFonts w:hint="eastAsia" w:ascii="Times New Roman" w:hAnsi="Times New Roman" w:cs="Times New Roman"/>
          <w:spacing w:val="21"/>
          <w:lang w:val="en-US" w:eastAsia="zh-CN"/>
        </w:rPr>
        <w:t>；</w:t>
      </w:r>
    </w:p>
    <w:p w14:paraId="45C4B289">
      <w:pPr>
        <w:pStyle w:val="4"/>
        <w:spacing w:line="500" w:lineRule="exact"/>
        <w:ind w:left="3" w:firstLine="630"/>
        <w:rPr>
          <w:rFonts w:hint="default" w:ascii="Times New Roman" w:hAnsi="Times New Roman" w:cs="Times New Roman"/>
          <w:lang w:val="en-US" w:eastAsia="zh-CN"/>
        </w:rPr>
      </w:pPr>
      <w:r>
        <w:rPr>
          <w:rFonts w:hint="eastAsia" w:ascii="Times New Roman" w:hAnsi="Times New Roman" w:cs="Times New Roman"/>
          <w:spacing w:val="8"/>
          <w:lang w:eastAsia="zh-CN"/>
        </w:rPr>
        <w:t>8）</w:t>
      </w:r>
      <w:r>
        <w:rPr>
          <w:rFonts w:ascii="Times New Roman" w:hAnsi="Times New Roman" w:cs="Times New Roman"/>
          <w:spacing w:val="8"/>
          <w:lang w:eastAsia="zh-CN"/>
        </w:rPr>
        <w:t>拟投入技术团队</w:t>
      </w:r>
      <w:r>
        <w:rPr>
          <w:rFonts w:hint="eastAsia" w:ascii="Times New Roman" w:hAnsi="Times New Roman" w:cs="Times New Roman"/>
          <w:spacing w:val="8"/>
          <w:lang w:eastAsia="zh-CN"/>
        </w:rPr>
        <w:t>（</w:t>
      </w:r>
      <w:r>
        <w:rPr>
          <w:rFonts w:ascii="Times New Roman" w:hAnsi="Times New Roman" w:cs="Times New Roman"/>
          <w:spacing w:val="8"/>
          <w:lang w:eastAsia="zh-CN"/>
        </w:rPr>
        <w:t>提供相应的资格证书和职称证书，</w:t>
      </w:r>
      <w:r>
        <w:rPr>
          <w:rFonts w:ascii="Times New Roman" w:hAnsi="Times New Roman" w:cs="Times New Roman"/>
          <w:spacing w:val="12"/>
          <w:lang w:eastAsia="zh-CN"/>
        </w:rPr>
        <w:t>格式自定</w:t>
      </w:r>
      <w:r>
        <w:rPr>
          <w:rFonts w:hint="eastAsia" w:ascii="Times New Roman" w:hAnsi="Times New Roman" w:cs="Times New Roman"/>
          <w:spacing w:val="12"/>
          <w:lang w:eastAsia="zh-CN"/>
        </w:rPr>
        <w:t>）</w:t>
      </w:r>
      <w:r>
        <w:rPr>
          <w:rFonts w:hint="eastAsia" w:ascii="Times New Roman" w:hAnsi="Times New Roman" w:cs="Times New Roman"/>
          <w:spacing w:val="12"/>
          <w:lang w:val="en-US" w:eastAsia="zh-CN"/>
        </w:rPr>
        <w:t>；</w:t>
      </w:r>
    </w:p>
    <w:p w14:paraId="56CB8CBE">
      <w:pPr>
        <w:pStyle w:val="4"/>
        <w:spacing w:line="500" w:lineRule="exact"/>
        <w:ind w:left="3" w:firstLine="630"/>
        <w:jc w:val="both"/>
        <w:rPr>
          <w:rFonts w:hint="default" w:ascii="Times New Roman" w:hAnsi="Times New Roman" w:cs="Times New Roman"/>
          <w:lang w:val="en-US" w:eastAsia="zh-CN"/>
        </w:rPr>
      </w:pPr>
      <w:r>
        <w:rPr>
          <w:rFonts w:hint="eastAsia" w:ascii="Times New Roman" w:hAnsi="Times New Roman" w:cs="Times New Roman"/>
          <w:spacing w:val="8"/>
          <w:lang w:eastAsia="zh-CN"/>
        </w:rPr>
        <w:t>9）</w:t>
      </w:r>
      <w:r>
        <w:rPr>
          <w:rFonts w:ascii="Times New Roman" w:hAnsi="Times New Roman" w:cs="Times New Roman"/>
          <w:spacing w:val="8"/>
          <w:lang w:eastAsia="zh-CN"/>
        </w:rPr>
        <w:t>其他与项目有关的资料</w:t>
      </w:r>
      <w:r>
        <w:rPr>
          <w:rFonts w:hint="eastAsia" w:ascii="Times New Roman" w:hAnsi="Times New Roman" w:cs="Times New Roman"/>
          <w:spacing w:val="8"/>
          <w:lang w:eastAsia="zh-CN"/>
        </w:rPr>
        <w:t>（</w:t>
      </w:r>
      <w:r>
        <w:rPr>
          <w:rFonts w:ascii="Times New Roman" w:hAnsi="Times New Roman" w:cs="Times New Roman"/>
          <w:spacing w:val="8"/>
          <w:lang w:eastAsia="zh-CN"/>
        </w:rPr>
        <w:t>可根据公司情况选择自附，</w:t>
      </w:r>
      <w:r>
        <w:rPr>
          <w:rFonts w:ascii="Times New Roman" w:hAnsi="Times New Roman" w:cs="Times New Roman"/>
          <w:spacing w:val="-3"/>
          <w:lang w:eastAsia="zh-CN"/>
        </w:rPr>
        <w:t>包括工作思路、类似项目业绩合同复印件、公司简介等，格</w:t>
      </w:r>
      <w:r>
        <w:rPr>
          <w:rFonts w:ascii="Times New Roman" w:hAnsi="Times New Roman" w:cs="Times New Roman"/>
          <w:spacing w:val="10"/>
          <w:lang w:eastAsia="zh-CN"/>
        </w:rPr>
        <w:t>式自定</w:t>
      </w:r>
      <w:r>
        <w:rPr>
          <w:rFonts w:hint="eastAsia" w:ascii="Times New Roman" w:hAnsi="Times New Roman" w:cs="Times New Roman"/>
          <w:spacing w:val="10"/>
          <w:lang w:eastAsia="zh-CN"/>
        </w:rPr>
        <w:t>）</w:t>
      </w:r>
      <w:r>
        <w:rPr>
          <w:rFonts w:hint="eastAsia" w:ascii="Times New Roman" w:hAnsi="Times New Roman" w:cs="Times New Roman"/>
          <w:spacing w:val="10"/>
          <w:lang w:val="en-US" w:eastAsia="zh-CN"/>
        </w:rPr>
        <w:t>；</w:t>
      </w:r>
    </w:p>
    <w:p w14:paraId="5BCA9871">
      <w:pPr>
        <w:pStyle w:val="4"/>
        <w:kinsoku/>
        <w:spacing w:before="140" w:line="238" w:lineRule="auto"/>
        <w:ind w:left="669"/>
        <w:rPr>
          <w:rFonts w:hint="eastAsia"/>
          <w:lang w:eastAsia="zh-CN"/>
        </w:rPr>
      </w:pPr>
      <w:r>
        <w:rPr>
          <w:rFonts w:ascii="Times New Roman" w:hAnsi="Times New Roman" w:eastAsia="Times New Roman" w:cs="Times New Roman"/>
          <w:spacing w:val="7"/>
          <w:lang w:eastAsia="zh-CN"/>
        </w:rPr>
        <w:t>3.</w:t>
      </w:r>
      <w:r>
        <w:rPr>
          <w:spacing w:val="7"/>
          <w:lang w:eastAsia="zh-CN"/>
        </w:rPr>
        <w:t>投标文件的份数和签署</w:t>
      </w:r>
    </w:p>
    <w:p w14:paraId="14762DFE">
      <w:pPr>
        <w:pStyle w:val="4"/>
        <w:kinsoku/>
        <w:spacing w:before="129" w:line="266" w:lineRule="auto"/>
        <w:ind w:left="47" w:right="11" w:firstLine="646"/>
        <w:rPr>
          <w:rFonts w:hint="eastAsia"/>
          <w:lang w:eastAsia="zh-CN"/>
        </w:rPr>
      </w:pPr>
      <w:r>
        <w:rPr>
          <w:rFonts w:ascii="Times New Roman" w:hAnsi="Times New Roman" w:eastAsia="Times New Roman" w:cs="Times New Roman"/>
          <w:spacing w:val="1"/>
          <w:lang w:eastAsia="zh-CN"/>
        </w:rPr>
        <w:t>1</w:t>
      </w:r>
      <w:r>
        <w:rPr>
          <w:spacing w:val="1"/>
          <w:lang w:eastAsia="zh-CN"/>
        </w:rPr>
        <w:t>）投标文件一式四份，其中正本</w:t>
      </w:r>
      <w:r>
        <w:rPr>
          <w:rFonts w:hint="eastAsia"/>
          <w:spacing w:val="1"/>
          <w:lang w:eastAsia="zh-CN"/>
        </w:rPr>
        <w:t>1</w:t>
      </w:r>
      <w:r>
        <w:rPr>
          <w:spacing w:val="1"/>
          <w:lang w:eastAsia="zh-CN"/>
        </w:rPr>
        <w:t>份，副本</w:t>
      </w:r>
      <w:r>
        <w:rPr>
          <w:rFonts w:hint="eastAsia"/>
          <w:spacing w:val="1"/>
          <w:lang w:eastAsia="zh-CN"/>
        </w:rPr>
        <w:t>2</w:t>
      </w:r>
      <w:r>
        <w:rPr>
          <w:spacing w:val="1"/>
          <w:lang w:eastAsia="zh-CN"/>
        </w:rPr>
        <w:t>份，电子</w:t>
      </w:r>
      <w:r>
        <w:rPr>
          <w:spacing w:val="8"/>
          <w:lang w:eastAsia="zh-CN"/>
        </w:rPr>
        <w:t>文档</w:t>
      </w:r>
      <w:r>
        <w:rPr>
          <w:rFonts w:hint="eastAsia"/>
          <w:spacing w:val="8"/>
          <w:lang w:eastAsia="zh-CN"/>
        </w:rPr>
        <w:t>1</w:t>
      </w:r>
      <w:r>
        <w:rPr>
          <w:spacing w:val="8"/>
          <w:lang w:eastAsia="zh-CN"/>
        </w:rPr>
        <w:t>份（电子文档内容应与投标文件正本一致，推荐采用</w:t>
      </w:r>
      <w:r>
        <w:rPr>
          <w:spacing w:val="1"/>
          <w:lang w:eastAsia="zh-CN"/>
        </w:rPr>
        <w:t>光盘或</w:t>
      </w:r>
      <w:r>
        <w:rPr>
          <w:rFonts w:ascii="Times New Roman" w:hAnsi="Times New Roman" w:eastAsia="Times New Roman" w:cs="Times New Roman"/>
          <w:spacing w:val="1"/>
          <w:lang w:eastAsia="zh-CN"/>
        </w:rPr>
        <w:t>U</w:t>
      </w:r>
      <w:r>
        <w:rPr>
          <w:spacing w:val="1"/>
          <w:lang w:eastAsia="zh-CN"/>
        </w:rPr>
        <w:t>盘为文件载体）。每套投标文件须在封面清楚地标</w:t>
      </w:r>
      <w:r>
        <w:rPr>
          <w:spacing w:val="6"/>
          <w:lang w:eastAsia="zh-CN"/>
        </w:rPr>
        <w:t>明“正本</w:t>
      </w:r>
      <w:r>
        <w:rPr>
          <w:rFonts w:hint="eastAsia"/>
          <w:spacing w:val="6"/>
          <w:lang w:eastAsia="zh-CN"/>
        </w:rPr>
        <w:t>”“</w:t>
      </w:r>
      <w:r>
        <w:rPr>
          <w:spacing w:val="6"/>
          <w:lang w:eastAsia="zh-CN"/>
        </w:rPr>
        <w:t>副本”或“电子文档”，副本应为正本的完</w:t>
      </w:r>
      <w:r>
        <w:rPr>
          <w:spacing w:val="8"/>
          <w:lang w:eastAsia="zh-CN"/>
        </w:rPr>
        <w:t>整复印件，副本与正本不一致时以正本为准。投标文件电子文档与纸质投标文件正本不一致时，以纸质投标文件正本为</w:t>
      </w:r>
      <w:r>
        <w:rPr>
          <w:spacing w:val="-6"/>
          <w:lang w:eastAsia="zh-CN"/>
        </w:rPr>
        <w:t>准；</w:t>
      </w:r>
    </w:p>
    <w:p w14:paraId="6799E83D">
      <w:pPr>
        <w:pStyle w:val="4"/>
        <w:kinsoku/>
        <w:spacing w:before="34" w:line="283" w:lineRule="auto"/>
        <w:ind w:left="31" w:right="283" w:firstLine="630"/>
        <w:rPr>
          <w:rFonts w:hint="eastAsia"/>
          <w:lang w:eastAsia="zh-CN"/>
        </w:rPr>
      </w:pPr>
      <w:r>
        <w:rPr>
          <w:rFonts w:ascii="Times New Roman" w:hAnsi="Times New Roman" w:eastAsia="Times New Roman" w:cs="Times New Roman"/>
          <w:spacing w:val="2"/>
          <w:lang w:eastAsia="zh-CN"/>
        </w:rPr>
        <w:t>2</w:t>
      </w:r>
      <w:r>
        <w:rPr>
          <w:spacing w:val="2"/>
          <w:lang w:eastAsia="zh-CN"/>
        </w:rPr>
        <w:t>）若投标人对投标文件的错处</w:t>
      </w:r>
      <w:r>
        <w:rPr>
          <w:rFonts w:hint="eastAsia"/>
          <w:spacing w:val="2"/>
          <w:lang w:eastAsia="zh-CN"/>
        </w:rPr>
        <w:t>做必要</w:t>
      </w:r>
      <w:r>
        <w:rPr>
          <w:spacing w:val="2"/>
          <w:lang w:eastAsia="zh-CN"/>
        </w:rPr>
        <w:t>修改，则应在修改</w:t>
      </w:r>
      <w:r>
        <w:rPr>
          <w:spacing w:val="8"/>
          <w:lang w:eastAsia="zh-CN"/>
        </w:rPr>
        <w:t>处加盖投标人公章或由法定代表人（或其授权代表）或自然人（投标人为自然人）签署确认；</w:t>
      </w:r>
    </w:p>
    <w:p w14:paraId="42470AE0">
      <w:pPr>
        <w:pStyle w:val="4"/>
        <w:kinsoku/>
        <w:spacing w:before="139" w:line="237" w:lineRule="auto"/>
        <w:ind w:left="668"/>
        <w:rPr>
          <w:rFonts w:hint="eastAsia"/>
          <w:lang w:eastAsia="zh-CN"/>
        </w:rPr>
      </w:pPr>
      <w:r>
        <w:rPr>
          <w:rFonts w:ascii="Times New Roman" w:hAnsi="Times New Roman" w:eastAsia="Times New Roman" w:cs="Times New Roman"/>
          <w:spacing w:val="8"/>
          <w:lang w:eastAsia="zh-CN"/>
        </w:rPr>
        <w:t>3</w:t>
      </w:r>
      <w:r>
        <w:rPr>
          <w:spacing w:val="8"/>
          <w:lang w:eastAsia="zh-CN"/>
        </w:rPr>
        <w:t>）电报、电话、传真形式的投标文件概不接受。</w:t>
      </w:r>
    </w:p>
    <w:p w14:paraId="036736DC">
      <w:pPr>
        <w:pStyle w:val="4"/>
        <w:kinsoku/>
        <w:spacing w:before="132" w:line="238" w:lineRule="auto"/>
        <w:ind w:left="660"/>
        <w:rPr>
          <w:rFonts w:hint="eastAsia"/>
          <w:lang w:eastAsia="zh-CN"/>
        </w:rPr>
      </w:pPr>
      <w:r>
        <w:rPr>
          <w:rFonts w:ascii="Times New Roman" w:hAnsi="Times New Roman" w:eastAsia="Times New Roman" w:cs="Times New Roman"/>
          <w:spacing w:val="7"/>
          <w:lang w:eastAsia="zh-CN"/>
        </w:rPr>
        <w:t>4.</w:t>
      </w:r>
      <w:r>
        <w:rPr>
          <w:spacing w:val="7"/>
          <w:lang w:eastAsia="zh-CN"/>
        </w:rPr>
        <w:t>投标文件的递交</w:t>
      </w:r>
    </w:p>
    <w:p w14:paraId="684A2E41">
      <w:pPr>
        <w:pStyle w:val="4"/>
        <w:kinsoku/>
        <w:spacing w:before="129" w:line="237" w:lineRule="auto"/>
        <w:ind w:left="692"/>
        <w:rPr>
          <w:rFonts w:hint="eastAsia"/>
          <w:lang w:eastAsia="zh-CN"/>
        </w:rPr>
      </w:pPr>
      <w:r>
        <w:rPr>
          <w:rFonts w:ascii="Times New Roman" w:hAnsi="Times New Roman" w:eastAsia="Times New Roman" w:cs="Times New Roman"/>
          <w:spacing w:val="3"/>
          <w:lang w:eastAsia="zh-CN"/>
        </w:rPr>
        <w:t>1</w:t>
      </w:r>
      <w:r>
        <w:rPr>
          <w:spacing w:val="3"/>
          <w:lang w:eastAsia="zh-CN"/>
        </w:rPr>
        <w:t>）投标文件的密封与标记</w:t>
      </w:r>
    </w:p>
    <w:p w14:paraId="10E335C5">
      <w:pPr>
        <w:pStyle w:val="4"/>
        <w:kinsoku/>
        <w:spacing w:before="133" w:line="300" w:lineRule="auto"/>
        <w:ind w:left="17" w:firstLine="655"/>
        <w:jc w:val="both"/>
        <w:rPr>
          <w:rFonts w:hint="eastAsia"/>
          <w:lang w:eastAsia="zh-CN"/>
        </w:rPr>
      </w:pPr>
      <w:r>
        <w:rPr>
          <w:spacing w:val="8"/>
          <w:lang w:eastAsia="zh-CN"/>
        </w:rPr>
        <w:t>投标文件的正本、副本均应密封送达投标地点，应在封</w:t>
      </w:r>
      <w:r>
        <w:rPr>
          <w:spacing w:val="14"/>
          <w:lang w:eastAsia="zh-CN"/>
        </w:rPr>
        <w:t>套上注明项目名称、包号及名称、投标人名称等。若正本、</w:t>
      </w:r>
      <w:r>
        <w:rPr>
          <w:spacing w:val="-4"/>
          <w:lang w:eastAsia="zh-CN"/>
        </w:rPr>
        <w:t>副本及电子文档分别进行密封的，还应在封套上注明“正本</w:t>
      </w:r>
      <w:r>
        <w:rPr>
          <w:rFonts w:hint="eastAsia"/>
          <w:spacing w:val="-4"/>
          <w:lang w:eastAsia="zh-CN"/>
        </w:rPr>
        <w:t>”“</w:t>
      </w:r>
      <w:r>
        <w:rPr>
          <w:spacing w:val="6"/>
          <w:lang w:eastAsia="zh-CN"/>
        </w:rPr>
        <w:t>副本</w:t>
      </w:r>
      <w:r>
        <w:rPr>
          <w:rFonts w:hint="eastAsia"/>
          <w:spacing w:val="6"/>
          <w:lang w:eastAsia="zh-CN"/>
        </w:rPr>
        <w:t>”“</w:t>
      </w:r>
      <w:r>
        <w:rPr>
          <w:spacing w:val="6"/>
          <w:lang w:eastAsia="zh-CN"/>
        </w:rPr>
        <w:t>电子文档”字样。</w:t>
      </w:r>
    </w:p>
    <w:p w14:paraId="791403D8">
      <w:pPr>
        <w:pStyle w:val="4"/>
        <w:kinsoku/>
        <w:spacing w:before="53" w:line="271" w:lineRule="auto"/>
        <w:ind w:left="77" w:right="345" w:firstLine="583"/>
        <w:rPr>
          <w:rFonts w:hint="eastAsia"/>
          <w:lang w:eastAsia="zh-CN"/>
        </w:rPr>
      </w:pPr>
      <w:r>
        <w:rPr>
          <w:rFonts w:ascii="Times New Roman" w:hAnsi="Times New Roman" w:eastAsia="Times New Roman" w:cs="Times New Roman"/>
          <w:lang w:eastAsia="zh-CN"/>
        </w:rPr>
        <w:t>2</w:t>
      </w:r>
      <w:r>
        <w:rPr>
          <w:lang w:eastAsia="zh-CN"/>
        </w:rPr>
        <w:t>）如果投标文件通过邮寄递交，投标人应将投标文件用内、外两层封套密封。</w:t>
      </w:r>
    </w:p>
    <w:p w14:paraId="5322ADE9">
      <w:pPr>
        <w:pStyle w:val="4"/>
        <w:kinsoku/>
        <w:spacing w:before="139" w:line="269" w:lineRule="auto"/>
        <w:ind w:left="34" w:right="307" w:firstLine="633"/>
        <w:rPr>
          <w:rFonts w:hint="eastAsia"/>
          <w:lang w:eastAsia="zh-CN"/>
        </w:rPr>
      </w:pPr>
      <w:r>
        <w:rPr>
          <w:rFonts w:ascii="Times New Roman" w:hAnsi="Times New Roman" w:eastAsia="Times New Roman" w:cs="Times New Roman"/>
          <w:spacing w:val="1"/>
          <w:lang w:eastAsia="zh-CN"/>
        </w:rPr>
        <w:t>3</w:t>
      </w:r>
      <w:r>
        <w:rPr>
          <w:spacing w:val="1"/>
          <w:lang w:eastAsia="zh-CN"/>
        </w:rPr>
        <w:t>）如果未按上述规定进行密封和标记，采购人对投标文</w:t>
      </w:r>
      <w:r>
        <w:rPr>
          <w:spacing w:val="7"/>
          <w:lang w:eastAsia="zh-CN"/>
        </w:rPr>
        <w:t>件误投、丢失或提前拆封不负责任。</w:t>
      </w:r>
    </w:p>
    <w:p w14:paraId="7A29864E">
      <w:pPr>
        <w:kinsoku/>
        <w:spacing w:line="300" w:lineRule="auto"/>
        <w:rPr>
          <w:lang w:eastAsia="zh-CN"/>
        </w:rPr>
      </w:pPr>
    </w:p>
    <w:p w14:paraId="35FB08A1">
      <w:pPr>
        <w:kinsoku/>
        <w:spacing w:before="114" w:line="239" w:lineRule="auto"/>
        <w:ind w:left="674"/>
        <w:rPr>
          <w:rFonts w:hint="eastAsia" w:ascii="方正黑体_GBK" w:hAnsi="方正黑体_GBK" w:eastAsia="方正黑体_GBK" w:cs="方正黑体_GBK"/>
          <w:sz w:val="31"/>
          <w:szCs w:val="31"/>
          <w:lang w:eastAsia="zh-CN"/>
        </w:rPr>
      </w:pPr>
      <w:r>
        <w:rPr>
          <w:rFonts w:ascii="方正黑体_GBK" w:hAnsi="方正黑体_GBK" w:eastAsia="方正黑体_GBK" w:cs="方正黑体_GBK"/>
          <w:spacing w:val="6"/>
          <w:sz w:val="31"/>
          <w:szCs w:val="31"/>
          <w:lang w:eastAsia="zh-CN"/>
        </w:rPr>
        <w:t>六、评审标准</w:t>
      </w:r>
    </w:p>
    <w:p w14:paraId="56BE7281">
      <w:pPr>
        <w:pStyle w:val="4"/>
        <w:kinsoku/>
        <w:spacing w:before="134" w:line="301" w:lineRule="auto"/>
        <w:ind w:left="33" w:right="282" w:firstLine="639"/>
        <w:jc w:val="both"/>
        <w:rPr>
          <w:rFonts w:ascii="Times New Roman" w:hAnsi="Times New Roman" w:cs="Times New Roman"/>
          <w:lang w:eastAsia="zh-CN"/>
        </w:rPr>
      </w:pPr>
      <w:r>
        <w:rPr>
          <w:rFonts w:ascii="Times New Roman" w:hAnsi="Times New Roman" w:cs="Times New Roman"/>
          <w:spacing w:val="8"/>
          <w:lang w:eastAsia="zh-CN"/>
        </w:rPr>
        <w:t>本次遴选工作拟采用综合评分法进行评审。供应商总得分为技术、商务评定因素分别按照相应权重值计算</w:t>
      </w:r>
      <w:r>
        <w:rPr>
          <w:rFonts w:ascii="Times New Roman" w:hAnsi="Times New Roman" w:cs="Times New Roman"/>
          <w:spacing w:val="-3"/>
          <w:lang w:eastAsia="zh-CN"/>
        </w:rPr>
        <w:t>分项得分后相加，满分为100分。</w:t>
      </w:r>
    </w:p>
    <w:p w14:paraId="02E4AC12">
      <w:pPr>
        <w:kinsoku/>
        <w:spacing w:line="301" w:lineRule="auto"/>
        <w:rPr>
          <w:lang w:eastAsia="zh-CN"/>
        </w:rPr>
        <w:sectPr>
          <w:footerReference r:id="rId4" w:type="default"/>
          <w:pgSz w:w="11907" w:h="16839"/>
          <w:pgMar w:top="1431" w:right="1516" w:bottom="1207" w:left="1785" w:header="0" w:footer="997" w:gutter="0"/>
          <w:cols w:space="720" w:num="1"/>
        </w:sectPr>
      </w:pPr>
    </w:p>
    <w:p w14:paraId="76D9F677">
      <w:pPr>
        <w:pStyle w:val="4"/>
        <w:kinsoku/>
        <w:spacing w:before="192" w:line="210" w:lineRule="auto"/>
        <w:jc w:val="center"/>
        <w:rPr>
          <w:rFonts w:hint="eastAsia"/>
          <w:spacing w:val="5"/>
          <w:lang w:eastAsia="zh-CN"/>
        </w:rPr>
      </w:pPr>
      <w:r>
        <w:rPr>
          <w:spacing w:val="5"/>
        </w:rPr>
        <w:t>综合评分标准表</w:t>
      </w:r>
    </w:p>
    <w:tbl>
      <w:tblPr>
        <w:tblStyle w:val="17"/>
        <w:tblW w:w="544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54"/>
        <w:gridCol w:w="896"/>
        <w:gridCol w:w="1007"/>
        <w:gridCol w:w="4398"/>
        <w:gridCol w:w="2230"/>
      </w:tblGrid>
      <w:tr w14:paraId="54263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blHeader/>
          <w:jc w:val="center"/>
        </w:trPr>
        <w:tc>
          <w:tcPr>
            <w:tcW w:w="305" w:type="pct"/>
            <w:textDirection w:val="tbRlV"/>
            <w:vAlign w:val="center"/>
          </w:tcPr>
          <w:p w14:paraId="331F5440">
            <w:pPr>
              <w:jc w:val="center"/>
              <w:rPr>
                <w:rFonts w:ascii="Times New Roman" w:hAnsi="Times New Roman" w:eastAsia="方正仿宋_GBK" w:cs="Times New Roman"/>
                <w:b/>
                <w:bCs/>
                <w:spacing w:val="-4"/>
                <w:sz w:val="22"/>
                <w:highlight w:val="none"/>
              </w:rPr>
            </w:pPr>
            <w:r>
              <w:rPr>
                <w:rFonts w:ascii="Times New Roman" w:hAnsi="Times New Roman" w:eastAsia="方正仿宋_GBK" w:cs="Times New Roman"/>
                <w:b/>
                <w:bCs/>
                <w:spacing w:val="-4"/>
                <w:sz w:val="22"/>
                <w:highlight w:val="none"/>
              </w:rPr>
              <w:t>序 号</w:t>
            </w:r>
          </w:p>
        </w:tc>
        <w:tc>
          <w:tcPr>
            <w:tcW w:w="493" w:type="pct"/>
            <w:vAlign w:val="center"/>
          </w:tcPr>
          <w:p w14:paraId="433F4D10">
            <w:pPr>
              <w:jc w:val="center"/>
              <w:rPr>
                <w:rFonts w:ascii="Times New Roman" w:hAnsi="Times New Roman" w:eastAsia="方正仿宋_GBK" w:cs="Times New Roman"/>
                <w:b/>
                <w:bCs/>
                <w:spacing w:val="-4"/>
                <w:sz w:val="22"/>
                <w:highlight w:val="none"/>
              </w:rPr>
            </w:pPr>
            <w:r>
              <w:rPr>
                <w:rFonts w:ascii="Times New Roman" w:hAnsi="Times New Roman" w:eastAsia="方正仿宋_GBK" w:cs="Times New Roman"/>
                <w:b/>
                <w:bCs/>
                <w:spacing w:val="-4"/>
                <w:sz w:val="22"/>
                <w:highlight w:val="none"/>
              </w:rPr>
              <w:t>评分因素及权重</w:t>
            </w:r>
          </w:p>
        </w:tc>
        <w:tc>
          <w:tcPr>
            <w:tcW w:w="554" w:type="pct"/>
            <w:vAlign w:val="center"/>
          </w:tcPr>
          <w:p w14:paraId="47511BA5">
            <w:pPr>
              <w:jc w:val="center"/>
              <w:rPr>
                <w:rFonts w:ascii="Times New Roman" w:hAnsi="Times New Roman" w:eastAsia="方正仿宋_GBK" w:cs="Times New Roman"/>
                <w:b/>
                <w:bCs/>
                <w:spacing w:val="-4"/>
                <w:sz w:val="22"/>
                <w:highlight w:val="none"/>
              </w:rPr>
            </w:pPr>
            <w:r>
              <w:rPr>
                <w:rFonts w:ascii="Times New Roman" w:hAnsi="Times New Roman" w:eastAsia="方正仿宋_GBK" w:cs="Times New Roman"/>
                <w:b/>
                <w:bCs/>
                <w:spacing w:val="-4"/>
                <w:sz w:val="22"/>
                <w:highlight w:val="none"/>
              </w:rPr>
              <w:t>分值</w:t>
            </w:r>
          </w:p>
        </w:tc>
        <w:tc>
          <w:tcPr>
            <w:tcW w:w="2419" w:type="pct"/>
            <w:vAlign w:val="center"/>
          </w:tcPr>
          <w:p w14:paraId="1BD6B6B6">
            <w:pPr>
              <w:jc w:val="center"/>
              <w:rPr>
                <w:rFonts w:ascii="Times New Roman" w:hAnsi="Times New Roman" w:eastAsia="方正仿宋_GBK" w:cs="Times New Roman"/>
                <w:b/>
                <w:bCs/>
                <w:spacing w:val="-4"/>
                <w:sz w:val="22"/>
                <w:highlight w:val="none"/>
              </w:rPr>
            </w:pPr>
            <w:r>
              <w:rPr>
                <w:rFonts w:ascii="Times New Roman" w:hAnsi="Times New Roman" w:eastAsia="方正仿宋_GBK" w:cs="Times New Roman"/>
                <w:b/>
                <w:bCs/>
                <w:spacing w:val="-4"/>
                <w:sz w:val="22"/>
                <w:highlight w:val="none"/>
              </w:rPr>
              <w:t>评分标准</w:t>
            </w:r>
          </w:p>
        </w:tc>
        <w:tc>
          <w:tcPr>
            <w:tcW w:w="1226" w:type="pct"/>
            <w:vAlign w:val="center"/>
          </w:tcPr>
          <w:p w14:paraId="37FCB03E">
            <w:pPr>
              <w:jc w:val="center"/>
              <w:rPr>
                <w:rFonts w:ascii="Times New Roman" w:hAnsi="Times New Roman" w:eastAsia="方正仿宋_GBK" w:cs="Times New Roman"/>
                <w:b/>
                <w:bCs/>
                <w:spacing w:val="-4"/>
                <w:sz w:val="22"/>
                <w:highlight w:val="none"/>
              </w:rPr>
            </w:pPr>
            <w:r>
              <w:rPr>
                <w:rFonts w:ascii="Times New Roman" w:hAnsi="Times New Roman" w:eastAsia="方正仿宋_GBK" w:cs="Times New Roman"/>
                <w:b/>
                <w:bCs/>
                <w:spacing w:val="-4"/>
                <w:sz w:val="22"/>
                <w:highlight w:val="none"/>
              </w:rPr>
              <w:t>说明</w:t>
            </w:r>
          </w:p>
        </w:tc>
      </w:tr>
      <w:tr w14:paraId="2327E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jc w:val="center"/>
        </w:trPr>
        <w:tc>
          <w:tcPr>
            <w:tcW w:w="305" w:type="pct"/>
            <w:vMerge w:val="restart"/>
            <w:vAlign w:val="center"/>
          </w:tcPr>
          <w:p w14:paraId="4BAE4CBB">
            <w:pPr>
              <w:spacing w:before="72"/>
              <w:ind w:left="65"/>
              <w:rPr>
                <w:rFonts w:ascii="Times New Roman" w:hAnsi="Times New Roman" w:eastAsia="方正仿宋_GBK" w:cs="Times New Roman"/>
                <w:sz w:val="20"/>
                <w:highlight w:val="none"/>
                <w:lang w:eastAsia="zh-CN"/>
              </w:rPr>
            </w:pPr>
            <w:r>
              <w:rPr>
                <w:rFonts w:hint="eastAsia" w:ascii="Times New Roman" w:hAnsi="Times New Roman" w:eastAsia="方正仿宋_GBK" w:cs="Times New Roman"/>
                <w:sz w:val="20"/>
                <w:highlight w:val="none"/>
                <w:lang w:eastAsia="zh-CN"/>
              </w:rPr>
              <w:t>1</w:t>
            </w:r>
          </w:p>
        </w:tc>
        <w:tc>
          <w:tcPr>
            <w:tcW w:w="493" w:type="pct"/>
            <w:vMerge w:val="restart"/>
            <w:vAlign w:val="center"/>
          </w:tcPr>
          <w:p w14:paraId="3AA21583">
            <w:pPr>
              <w:jc w:val="cente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2"/>
                <w:highlight w:val="none"/>
                <w14:textFill>
                  <w14:solidFill>
                    <w14:schemeClr w14:val="tx1"/>
                  </w14:solidFill>
                </w14:textFill>
              </w:rPr>
              <w:t>商务</w:t>
            </w:r>
          </w:p>
          <w:p w14:paraId="513B7DDE">
            <w:pPr>
              <w:jc w:val="cente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2"/>
                <w:highlight w:val="none"/>
                <w14:textFill>
                  <w14:solidFill>
                    <w14:schemeClr w14:val="tx1"/>
                  </w14:solidFill>
                </w14:textFill>
              </w:rPr>
              <w:t>部分</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（30</w:t>
            </w:r>
            <w:r>
              <w:rPr>
                <w:rFonts w:ascii="Times New Roman" w:hAnsi="Times New Roman" w:eastAsia="方正仿宋_GBK" w:cs="Times New Roman"/>
                <w:color w:val="000000" w:themeColor="text1"/>
                <w:sz w:val="22"/>
                <w:highlight w:val="none"/>
                <w14:textFill>
                  <w14:solidFill>
                    <w14:schemeClr w14:val="tx1"/>
                  </w14:solidFill>
                </w14:textFill>
              </w:rPr>
              <w:t>%</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tc>
        <w:tc>
          <w:tcPr>
            <w:tcW w:w="554" w:type="pct"/>
            <w:vAlign w:val="center"/>
          </w:tcPr>
          <w:p w14:paraId="6488B1B8">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服务团</w:t>
            </w:r>
          </w:p>
          <w:p w14:paraId="7BBBC331">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队人员</w:t>
            </w:r>
          </w:p>
          <w:p w14:paraId="433A1B9E">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情况</w:t>
            </w:r>
          </w:p>
          <w:p w14:paraId="1B88F5F1">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9</w:t>
            </w:r>
            <w:r>
              <w:rPr>
                <w:rFonts w:ascii="Times New Roman" w:hAnsi="Times New Roman" w:eastAsia="方正仿宋_GBK" w:cs="Times New Roman"/>
                <w:color w:val="000000" w:themeColor="text1"/>
                <w:sz w:val="22"/>
                <w:highlight w:val="none"/>
                <w:lang w:eastAsia="zh-CN"/>
                <w14:textFill>
                  <w14:solidFill>
                    <w14:schemeClr w14:val="tx1"/>
                  </w14:solidFill>
                </w14:textFill>
              </w:rPr>
              <w:t>分）</w:t>
            </w:r>
          </w:p>
        </w:tc>
        <w:tc>
          <w:tcPr>
            <w:tcW w:w="2419" w:type="pct"/>
            <w:vAlign w:val="center"/>
          </w:tcPr>
          <w:p w14:paraId="51E0C7F2">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p w14:paraId="383CF87F">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1.</w:t>
            </w:r>
            <w:r>
              <w:rPr>
                <w:highlight w:val="none"/>
                <w:lang w:eastAsia="zh-CN"/>
              </w:rPr>
              <w:t xml:space="preserve"> </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供应商拟派项目负责人具有高级及以上职称的，得</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5</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分。</w:t>
            </w:r>
          </w:p>
          <w:p w14:paraId="4B459FDC">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微软雅黑"/>
                <w:color w:val="000000" w:themeColor="text1"/>
                <w:sz w:val="22"/>
                <w:highlight w:val="none"/>
                <w:lang w:val="en-US" w:eastAsia="zh-CN"/>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w:t>
            </w:r>
            <w:r>
              <w:rPr>
                <w:rFonts w:hint="eastAsia"/>
                <w:highlight w:val="none"/>
                <w:lang w:val="en-US" w:eastAsia="zh-CN"/>
              </w:rPr>
              <w:t xml:space="preserve"> </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供应商拟派本项目的项目成员（不含项目负责人）数量达到3名及以上的，得4分；项目成员数量为1名（含）至3名以下的，得2分；未提供项目成员相关信息的，得0分。</w:t>
            </w:r>
          </w:p>
        </w:tc>
        <w:tc>
          <w:tcPr>
            <w:tcW w:w="1226" w:type="pct"/>
            <w:vAlign w:val="center"/>
          </w:tcPr>
          <w:p w14:paraId="6BAB542F">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提供人员相关证明材料复印件及人员在投标单位缴纳的开标前三个月任意</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一个</w:t>
            </w:r>
            <w:r>
              <w:rPr>
                <w:rFonts w:ascii="Times New Roman" w:hAnsi="Times New Roman" w:eastAsia="方正仿宋_GBK" w:cs="Times New Roman"/>
                <w:color w:val="000000" w:themeColor="text1"/>
                <w:sz w:val="22"/>
                <w:highlight w:val="none"/>
                <w:lang w:eastAsia="zh-CN"/>
                <w14:textFill>
                  <w14:solidFill>
                    <w14:schemeClr w14:val="tx1"/>
                  </w14:solidFill>
                </w14:textFill>
              </w:rPr>
              <w:t>月的社保证明材料复印件</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r>
              <w:rPr>
                <w:rFonts w:ascii="Times New Roman" w:hAnsi="Times New Roman" w:eastAsia="方正仿宋_GBK" w:cs="Times New Roman"/>
                <w:color w:val="000000" w:themeColor="text1"/>
                <w:sz w:val="22"/>
                <w:highlight w:val="none"/>
                <w:lang w:eastAsia="zh-CN"/>
                <w14:textFill>
                  <w14:solidFill>
                    <w14:schemeClr w14:val="tx1"/>
                  </w14:solidFill>
                </w14:textFill>
              </w:rPr>
              <w:t>成立不足</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1个月</w:t>
            </w:r>
            <w:r>
              <w:rPr>
                <w:rFonts w:ascii="Times New Roman" w:hAnsi="Times New Roman" w:eastAsia="方正仿宋_GBK" w:cs="Times New Roman"/>
                <w:color w:val="000000" w:themeColor="text1"/>
                <w:sz w:val="22"/>
                <w:highlight w:val="none"/>
                <w:lang w:eastAsia="zh-CN"/>
                <w14:textFill>
                  <w14:solidFill>
                    <w14:schemeClr w14:val="tx1"/>
                  </w14:solidFill>
                </w14:textFill>
              </w:rPr>
              <w:t>的新公司或新入职员工可提供人员劳动</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r>
              <w:rPr>
                <w:rFonts w:ascii="Times New Roman" w:hAnsi="Times New Roman" w:eastAsia="方正仿宋_GBK" w:cs="Times New Roman"/>
                <w:color w:val="000000" w:themeColor="text1"/>
                <w:sz w:val="22"/>
                <w:highlight w:val="none"/>
                <w:lang w:eastAsia="zh-CN"/>
                <w14:textFill>
                  <w14:solidFill>
                    <w14:schemeClr w14:val="tx1"/>
                  </w14:solidFill>
                </w14:textFill>
              </w:rPr>
              <w:t>务</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r>
              <w:rPr>
                <w:rFonts w:ascii="Times New Roman" w:hAnsi="Times New Roman" w:eastAsia="方正仿宋_GBK" w:cs="Times New Roman"/>
                <w:color w:val="000000" w:themeColor="text1"/>
                <w:sz w:val="22"/>
                <w:highlight w:val="none"/>
                <w:lang w:eastAsia="zh-CN"/>
                <w14:textFill>
                  <w14:solidFill>
                    <w14:schemeClr w14:val="tx1"/>
                  </w14:solidFill>
                </w14:textFill>
              </w:rPr>
              <w:t>合同复印件</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r>
              <w:rPr>
                <w:rFonts w:ascii="Times New Roman" w:hAnsi="Times New Roman" w:eastAsia="方正仿宋_GBK" w:cs="Times New Roman"/>
                <w:color w:val="000000" w:themeColor="text1"/>
                <w:sz w:val="22"/>
                <w:highlight w:val="none"/>
                <w:lang w:eastAsia="zh-CN"/>
                <w14:textFill>
                  <w14:solidFill>
                    <w14:schemeClr w14:val="tx1"/>
                  </w14:solidFill>
                </w14:textFill>
              </w:rPr>
              <w:t>加盖</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供应商</w:t>
            </w:r>
            <w:r>
              <w:rPr>
                <w:rFonts w:ascii="Times New Roman" w:hAnsi="Times New Roman" w:eastAsia="方正仿宋_GBK" w:cs="Times New Roman"/>
                <w:color w:val="000000" w:themeColor="text1"/>
                <w:sz w:val="22"/>
                <w:highlight w:val="none"/>
                <w:lang w:eastAsia="zh-CN"/>
                <w14:textFill>
                  <w14:solidFill>
                    <w14:schemeClr w14:val="tx1"/>
                  </w14:solidFill>
                </w14:textFill>
              </w:rPr>
              <w:t>公章。</w:t>
            </w:r>
          </w:p>
        </w:tc>
      </w:tr>
      <w:tr w14:paraId="51D86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jc w:val="center"/>
        </w:trPr>
        <w:tc>
          <w:tcPr>
            <w:tcW w:w="305" w:type="pct"/>
            <w:vMerge w:val="continue"/>
            <w:vAlign w:val="center"/>
          </w:tcPr>
          <w:p w14:paraId="357083CA">
            <w:pPr>
              <w:rPr>
                <w:rFonts w:ascii="Times New Roman" w:hAnsi="Times New Roman" w:eastAsia="方正仿宋_GBK" w:cs="Times New Roman"/>
                <w:sz w:val="22"/>
                <w:highlight w:val="none"/>
                <w:lang w:eastAsia="zh-CN"/>
              </w:rPr>
            </w:pPr>
          </w:p>
        </w:tc>
        <w:tc>
          <w:tcPr>
            <w:tcW w:w="493" w:type="pct"/>
            <w:vMerge w:val="continue"/>
            <w:vAlign w:val="center"/>
          </w:tcPr>
          <w:p w14:paraId="04839952">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1A892D4E">
            <w:pPr>
              <w:jc w:val="cente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2"/>
                <w:highlight w:val="none"/>
                <w14:textFill>
                  <w14:solidFill>
                    <w14:schemeClr w14:val="tx1"/>
                  </w14:solidFill>
                </w14:textFill>
              </w:rPr>
              <w:t>项目</w:t>
            </w:r>
          </w:p>
          <w:p w14:paraId="3B5F054C">
            <w:pPr>
              <w:jc w:val="cente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2"/>
                <w:highlight w:val="none"/>
                <w14:textFill>
                  <w14:solidFill>
                    <w14:schemeClr w14:val="tx1"/>
                  </w14:solidFill>
                </w14:textFill>
              </w:rPr>
              <w:t>经验</w:t>
            </w:r>
          </w:p>
          <w:p w14:paraId="0E35AD92">
            <w:pPr>
              <w:jc w:val="cente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2"/>
                <w:highlight w:val="none"/>
                <w14:textFill>
                  <w14:solidFill>
                    <w14:schemeClr w14:val="tx1"/>
                  </w14:solidFill>
                </w14:textFill>
              </w:rPr>
              <w:t>（</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12</w:t>
            </w:r>
            <w:r>
              <w:rPr>
                <w:rFonts w:ascii="Times New Roman" w:hAnsi="Times New Roman" w:eastAsia="方正仿宋_GBK" w:cs="Times New Roman"/>
                <w:color w:val="000000" w:themeColor="text1"/>
                <w:sz w:val="22"/>
                <w:highlight w:val="none"/>
                <w14:textFill>
                  <w14:solidFill>
                    <w14:schemeClr w14:val="tx1"/>
                  </w14:solidFill>
                </w14:textFill>
              </w:rPr>
              <w:t>分）</w:t>
            </w:r>
          </w:p>
        </w:tc>
        <w:tc>
          <w:tcPr>
            <w:tcW w:w="2419" w:type="pct"/>
            <w:vAlign w:val="center"/>
          </w:tcPr>
          <w:p w14:paraId="3F61D4B9">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20</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19</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年</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1月1日至</w:t>
            </w:r>
            <w:r>
              <w:rPr>
                <w:rFonts w:hint="eastAsia" w:ascii="Times New Roman" w:hAnsi="Times New Roman" w:eastAsia="方正仿宋_GBK" w:cs="微软雅黑"/>
                <w:color w:val="000000" w:themeColor="text1"/>
                <w:sz w:val="22"/>
                <w:highlight w:val="none"/>
                <w:lang w:val="en-US" w:eastAsia="zh-CN"/>
                <w14:textFill>
                  <w14:solidFill>
                    <w14:schemeClr w14:val="tx1"/>
                  </w14:solidFill>
                </w14:textFill>
              </w:rPr>
              <w:t>投标截止时间</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（以合同签订时间为准），</w:t>
            </w:r>
            <w:r>
              <w:rPr>
                <w:rFonts w:hint="eastAsia" w:ascii="Times New Roman" w:hAnsi="Times New Roman" w:eastAsia="方正仿宋_GBK" w:cs="微软雅黑"/>
                <w:color w:val="000000" w:themeColor="text1"/>
                <w:sz w:val="22"/>
                <w:highlight w:val="none"/>
                <w:lang w:val="en-US" w:eastAsia="zh-CN"/>
                <w14:textFill>
                  <w14:solidFill>
                    <w14:schemeClr w14:val="tx1"/>
                  </w14:solidFill>
                </w14:textFill>
              </w:rPr>
              <w:t>供应商</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独立承担过</w:t>
            </w:r>
            <w:r>
              <w:rPr>
                <w:rFonts w:hint="eastAsia" w:ascii="Times New Roman" w:hAnsi="Times New Roman" w:eastAsia="方正仿宋_GBK" w:cs="微软雅黑"/>
                <w:color w:val="000000" w:themeColor="text1"/>
                <w:sz w:val="22"/>
                <w:highlight w:val="none"/>
                <w:lang w:val="en-US" w:eastAsia="zh-CN"/>
                <w14:textFill>
                  <w14:solidFill>
                    <w14:schemeClr w14:val="tx1"/>
                  </w14:solidFill>
                </w14:textFill>
              </w:rPr>
              <w:t>信息系统建设或运维</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等类似业绩</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的</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，每</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提供1</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个得</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4</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分，</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本项</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最高得</w:t>
            </w:r>
            <w:r>
              <w:rPr>
                <w:rFonts w:hint="eastAsia" w:ascii="Times New Roman" w:hAnsi="Times New Roman" w:eastAsia="方正仿宋_GBK" w:cs="微软雅黑"/>
                <w:color w:val="000000" w:themeColor="text1"/>
                <w:sz w:val="22"/>
                <w:highlight w:val="none"/>
                <w:lang w:eastAsia="zh-CN"/>
                <w14:textFill>
                  <w14:solidFill>
                    <w14:schemeClr w14:val="tx1"/>
                  </w14:solidFill>
                </w14:textFill>
              </w:rPr>
              <w:t>12</w:t>
            </w:r>
            <w:r>
              <w:rPr>
                <w:rFonts w:hint="eastAsia" w:ascii="Times New Roman" w:hAnsi="Times New Roman" w:eastAsia="方正仿宋_GBK" w:cs="微软雅黑"/>
                <w:color w:val="000000" w:themeColor="text1"/>
                <w:sz w:val="22"/>
                <w:highlight w:val="none"/>
                <w:lang w:val="zh-CN" w:eastAsia="zh-CN"/>
                <w14:textFill>
                  <w14:solidFill>
                    <w14:schemeClr w14:val="tx1"/>
                  </w14:solidFill>
                </w14:textFill>
              </w:rPr>
              <w:t>分。</w:t>
            </w:r>
          </w:p>
        </w:tc>
        <w:tc>
          <w:tcPr>
            <w:tcW w:w="1226" w:type="pct"/>
            <w:vAlign w:val="center"/>
          </w:tcPr>
          <w:p w14:paraId="10674838">
            <w:pP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提供</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项目</w:t>
            </w:r>
            <w:r>
              <w:rPr>
                <w:rFonts w:ascii="Times New Roman" w:hAnsi="Times New Roman" w:eastAsia="方正仿宋_GBK" w:cs="Times New Roman"/>
                <w:color w:val="000000" w:themeColor="text1"/>
                <w:sz w:val="22"/>
                <w:highlight w:val="none"/>
                <w:lang w:eastAsia="zh-CN"/>
                <w14:textFill>
                  <w14:solidFill>
                    <w14:schemeClr w14:val="tx1"/>
                  </w14:solidFill>
                </w14:textFill>
              </w:rPr>
              <w:t>合同复印件</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并</w:t>
            </w:r>
            <w:r>
              <w:rPr>
                <w:rFonts w:ascii="Times New Roman" w:hAnsi="Times New Roman" w:eastAsia="方正仿宋_GBK" w:cs="Times New Roman"/>
                <w:color w:val="000000" w:themeColor="text1"/>
                <w:sz w:val="22"/>
                <w:highlight w:val="none"/>
                <w:lang w:eastAsia="zh-CN"/>
                <w14:textFill>
                  <w14:solidFill>
                    <w14:schemeClr w14:val="tx1"/>
                  </w14:solidFill>
                </w14:textFill>
              </w:rPr>
              <w:t>加盖</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供应商</w:t>
            </w:r>
            <w:r>
              <w:rPr>
                <w:rFonts w:ascii="Times New Roman" w:hAnsi="Times New Roman" w:eastAsia="方正仿宋_GBK" w:cs="Times New Roman"/>
                <w:color w:val="000000" w:themeColor="text1"/>
                <w:sz w:val="22"/>
                <w:highlight w:val="none"/>
                <w:lang w:eastAsia="zh-CN"/>
                <w14:textFill>
                  <w14:solidFill>
                    <w14:schemeClr w14:val="tx1"/>
                  </w14:solidFill>
                </w14:textFill>
              </w:rPr>
              <w:t>公章</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p w14:paraId="36CCACF2">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注：</w:t>
            </w:r>
            <w:r>
              <w:rPr>
                <w:rFonts w:ascii="Times New Roman" w:hAnsi="Times New Roman" w:eastAsia="方正仿宋_GBK" w:cs="Times New Roman"/>
                <w:sz w:val="22"/>
                <w:highlight w:val="none"/>
                <w:lang w:eastAsia="zh-CN"/>
              </w:rPr>
              <w:t>同一份业绩不重复计分。</w:t>
            </w:r>
          </w:p>
        </w:tc>
      </w:tr>
      <w:tr w14:paraId="33CDB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jc w:val="center"/>
        </w:trPr>
        <w:tc>
          <w:tcPr>
            <w:tcW w:w="305" w:type="pct"/>
            <w:vMerge w:val="continue"/>
            <w:vAlign w:val="center"/>
          </w:tcPr>
          <w:p w14:paraId="732C3F68">
            <w:pPr>
              <w:rPr>
                <w:rFonts w:ascii="Times New Roman" w:hAnsi="Times New Roman" w:eastAsia="方正仿宋_GBK" w:cs="Times New Roman"/>
                <w:sz w:val="22"/>
                <w:highlight w:val="none"/>
                <w:lang w:eastAsia="zh-CN"/>
              </w:rPr>
            </w:pPr>
          </w:p>
        </w:tc>
        <w:tc>
          <w:tcPr>
            <w:tcW w:w="493" w:type="pct"/>
            <w:vMerge w:val="continue"/>
            <w:vAlign w:val="center"/>
          </w:tcPr>
          <w:p w14:paraId="038960C9">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14F505DF">
            <w:pPr>
              <w:jc w:val="center"/>
              <w:rPr>
                <w:rFonts w:hint="eastAsia" w:ascii="Times New Roman" w:hAnsi="Times New Roman" w:eastAsia="方正仿宋_GBK" w:cs="Times New Roman"/>
                <w:color w:val="000000" w:themeColor="text1"/>
                <w:sz w:val="22"/>
                <w:highlight w:val="none"/>
                <w14:textFill>
                  <w14:solidFill>
                    <w14:schemeClr w14:val="tx1"/>
                  </w14:solidFill>
                </w14:textFill>
              </w:rPr>
            </w:pPr>
            <w:r>
              <w:rPr>
                <w:rFonts w:hint="eastAsia" w:ascii="Times New Roman" w:hAnsi="Times New Roman" w:eastAsia="方正仿宋_GBK" w:cs="Times New Roman"/>
                <w:color w:val="000000" w:themeColor="text1"/>
                <w:sz w:val="22"/>
                <w:highlight w:val="none"/>
                <w14:textFill>
                  <w14:solidFill>
                    <w14:schemeClr w14:val="tx1"/>
                  </w14:solidFill>
                </w14:textFill>
              </w:rPr>
              <w:t>知识产权证明</w:t>
            </w:r>
          </w:p>
          <w:p w14:paraId="4852B6FE">
            <w:pPr>
              <w:jc w:val="center"/>
              <w:rPr>
                <w:rFonts w:ascii="Times New Roman" w:hAnsi="Times New Roman" w:eastAsia="方正仿宋_GBK" w:cs="Times New Roman"/>
                <w:color w:val="000000" w:themeColor="text1"/>
                <w:sz w:val="22"/>
                <w:highlight w:val="none"/>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（6分）</w:t>
            </w:r>
          </w:p>
        </w:tc>
        <w:tc>
          <w:tcPr>
            <w:tcW w:w="2419" w:type="pct"/>
            <w:vAlign w:val="center"/>
          </w:tcPr>
          <w:p w14:paraId="2842FC0D">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拥有与系统集成、软件开发相关</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的软件著作</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权登记证书</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（著作权人须为供应商本单位），每提供1项有效</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软件著作权登记证书</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得1分；本项累计最高得</w:t>
            </w: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6</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分，超出部分不计分。</w:t>
            </w:r>
          </w:p>
        </w:tc>
        <w:tc>
          <w:tcPr>
            <w:tcW w:w="1226" w:type="pct"/>
            <w:vAlign w:val="center"/>
          </w:tcPr>
          <w:p w14:paraId="2CCC4708">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提供有效的证书复印件并加盖</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w:t>
            </w:r>
            <w:r>
              <w:rPr>
                <w:rFonts w:ascii="Times New Roman" w:hAnsi="Times New Roman" w:eastAsia="方正仿宋_GBK" w:cs="Times New Roman"/>
                <w:color w:val="000000" w:themeColor="text1"/>
                <w:sz w:val="22"/>
                <w:highlight w:val="none"/>
                <w:lang w:eastAsia="zh-CN"/>
                <w14:textFill>
                  <w14:solidFill>
                    <w14:schemeClr w14:val="tx1"/>
                  </w14:solidFill>
                </w14:textFill>
              </w:rPr>
              <w:t>公章</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w:t>
            </w:r>
          </w:p>
        </w:tc>
      </w:tr>
      <w:tr w14:paraId="43909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jc w:val="center"/>
        </w:trPr>
        <w:tc>
          <w:tcPr>
            <w:tcW w:w="305" w:type="pct"/>
            <w:vMerge w:val="continue"/>
            <w:vAlign w:val="center"/>
          </w:tcPr>
          <w:p w14:paraId="49F09FD3">
            <w:pPr>
              <w:rPr>
                <w:rFonts w:ascii="Times New Roman" w:hAnsi="Times New Roman" w:eastAsia="方正仿宋_GBK" w:cs="Times New Roman"/>
                <w:sz w:val="22"/>
                <w:highlight w:val="none"/>
                <w:lang w:eastAsia="zh-CN"/>
              </w:rPr>
            </w:pPr>
          </w:p>
        </w:tc>
        <w:tc>
          <w:tcPr>
            <w:tcW w:w="493" w:type="pct"/>
            <w:vMerge w:val="continue"/>
            <w:vAlign w:val="center"/>
          </w:tcPr>
          <w:p w14:paraId="0A33ED68">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5638B0C1">
            <w:pP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2"/>
                <w:highlight w:val="none"/>
                <w14:textFill>
                  <w14:solidFill>
                    <w14:schemeClr w14:val="tx1"/>
                  </w14:solidFill>
                </w14:textFill>
              </w:rPr>
              <w:t>售后服务承诺</w:t>
            </w:r>
          </w:p>
          <w:p w14:paraId="0F2BDE8F">
            <w:pP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2"/>
                <w:highlight w:val="none"/>
                <w14:textFill>
                  <w14:solidFill>
                    <w14:schemeClr w14:val="tx1"/>
                  </w14:solidFill>
                </w14:textFill>
              </w:rPr>
              <w:t>（</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3</w:t>
            </w:r>
            <w:r>
              <w:rPr>
                <w:rFonts w:ascii="Times New Roman" w:hAnsi="Times New Roman" w:eastAsia="方正仿宋_GBK" w:cs="Times New Roman"/>
                <w:color w:val="000000" w:themeColor="text1"/>
                <w:sz w:val="22"/>
                <w:highlight w:val="none"/>
                <w14:textFill>
                  <w14:solidFill>
                    <w14:schemeClr w14:val="tx1"/>
                  </w14:solidFill>
                </w14:textFill>
              </w:rPr>
              <w:t>分）</w:t>
            </w:r>
          </w:p>
        </w:tc>
        <w:tc>
          <w:tcPr>
            <w:tcW w:w="2419" w:type="pct"/>
            <w:vAlign w:val="center"/>
          </w:tcPr>
          <w:p w14:paraId="7C6C4150">
            <w:pPr>
              <w:rPr>
                <w:rFonts w:ascii="Times New Roman" w:hAnsi="Times New Roman" w:eastAsia="方正仿宋_GBK" w:cs="Times New Roman"/>
                <w:sz w:val="22"/>
                <w:highlight w:val="none"/>
                <w:lang w:eastAsia="zh-CN"/>
              </w:rPr>
            </w:pPr>
            <w:r>
              <w:rPr>
                <w:rFonts w:ascii="Times New Roman" w:hAnsi="Times New Roman" w:eastAsia="方正仿宋_GBK" w:cs="Times New Roman"/>
                <w:sz w:val="22"/>
                <w:highlight w:val="none"/>
                <w:lang w:eastAsia="zh-CN"/>
              </w:rPr>
              <w:t>提供售后服务承诺书，</w:t>
            </w:r>
            <w:r>
              <w:rPr>
                <w:rFonts w:hint="eastAsia" w:ascii="Times New Roman" w:hAnsi="Times New Roman" w:eastAsia="方正仿宋_GBK" w:cs="Times New Roman"/>
                <w:sz w:val="22"/>
                <w:highlight w:val="none"/>
                <w:lang w:eastAsia="zh-CN"/>
              </w:rPr>
              <w:t>根据售后服务内容完整性进行评分，包括售后服务方案、后期维护方案、问题处理方式、服务响应及处理时间等进行评分。</w:t>
            </w:r>
          </w:p>
          <w:p w14:paraId="2607D705">
            <w:pPr>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sz w:val="22"/>
                <w:highlight w:val="none"/>
                <w:lang w:eastAsia="zh-CN"/>
              </w:rPr>
              <w:t>内容齐全且无瑕疵得3分；</w:t>
            </w:r>
          </w:p>
          <w:p w14:paraId="79C20A48">
            <w:pPr>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sz w:val="22"/>
                <w:highlight w:val="none"/>
                <w:lang w:eastAsia="zh-CN"/>
              </w:rPr>
              <w:t>内容存在1处瑕疵得2分；</w:t>
            </w:r>
          </w:p>
          <w:p w14:paraId="4B4DF269">
            <w:pPr>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sz w:val="22"/>
                <w:highlight w:val="none"/>
                <w:lang w:eastAsia="zh-CN"/>
              </w:rPr>
              <w:t>内容存在2处瑕疵得1分；</w:t>
            </w:r>
          </w:p>
          <w:p w14:paraId="2F37537B">
            <w:pPr>
              <w:rPr>
                <w:rFonts w:ascii="Times New Roman" w:hAnsi="Times New Roman" w:eastAsia="方正仿宋_GBK" w:cs="微软雅黑"/>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sz w:val="22"/>
                <w:highlight w:val="none"/>
                <w:lang w:eastAsia="zh-CN"/>
              </w:rPr>
              <w:t>内容存在3处及以上瑕疵或未提供得0分。</w:t>
            </w:r>
          </w:p>
        </w:tc>
        <w:tc>
          <w:tcPr>
            <w:tcW w:w="1226" w:type="pct"/>
            <w:vAlign w:val="center"/>
          </w:tcPr>
          <w:p w14:paraId="22C76BDA">
            <w:pP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en-US" w:eastAsia="zh-CN"/>
                <w14:textFill>
                  <w14:solidFill>
                    <w14:schemeClr w14:val="tx1"/>
                  </w14:solidFill>
                </w14:textFill>
              </w:rPr>
              <w:t>格式</w:t>
            </w:r>
            <w:r>
              <w:rPr>
                <w:rFonts w:ascii="Times New Roman" w:hAnsi="Times New Roman" w:eastAsia="方正仿宋_GBK" w:cs="Times New Roman"/>
                <w:color w:val="000000" w:themeColor="text1"/>
                <w:sz w:val="20"/>
                <w:highlight w:val="none"/>
                <w:lang w:val="zh-CN" w:eastAsia="zh-CN"/>
                <w14:textFill>
                  <w14:solidFill>
                    <w14:schemeClr w14:val="tx1"/>
                  </w14:solidFill>
                </w14:textFill>
              </w:rPr>
              <w:t>自拟</w:t>
            </w:r>
          </w:p>
        </w:tc>
      </w:tr>
      <w:tr w14:paraId="20A83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05" w:type="pct"/>
            <w:vMerge w:val="restart"/>
            <w:vAlign w:val="center"/>
          </w:tcPr>
          <w:p w14:paraId="2F0B67B1">
            <w:pPr>
              <w:spacing w:before="72"/>
              <w:ind w:left="75"/>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sz w:val="20"/>
                <w:highlight w:val="none"/>
                <w:lang w:eastAsia="zh-CN"/>
              </w:rPr>
              <w:t>2</w:t>
            </w:r>
          </w:p>
        </w:tc>
        <w:tc>
          <w:tcPr>
            <w:tcW w:w="493" w:type="pct"/>
            <w:vMerge w:val="restart"/>
            <w:vAlign w:val="center"/>
          </w:tcPr>
          <w:p w14:paraId="48D3B0D0">
            <w:pPr>
              <w:spacing w:before="72"/>
              <w:ind w:left="111"/>
              <w:jc w:val="center"/>
              <w:rPr>
                <w:rFonts w:ascii="Times New Roman" w:hAnsi="Times New Roman" w:eastAsia="方正仿宋_GBK" w:cs="Times New Roman"/>
                <w:spacing w:val="-3"/>
                <w:sz w:val="20"/>
                <w:highlight w:val="none"/>
              </w:rPr>
            </w:pPr>
            <w:r>
              <w:rPr>
                <w:rFonts w:ascii="Times New Roman" w:hAnsi="Times New Roman" w:eastAsia="方正仿宋_GBK" w:cs="Times New Roman"/>
                <w:spacing w:val="-3"/>
                <w:sz w:val="20"/>
                <w:highlight w:val="none"/>
              </w:rPr>
              <w:t>技术</w:t>
            </w:r>
          </w:p>
          <w:p w14:paraId="5EAED887">
            <w:pPr>
              <w:spacing w:before="72"/>
              <w:ind w:left="111"/>
              <w:jc w:val="center"/>
              <w:rPr>
                <w:rFonts w:ascii="Times New Roman" w:hAnsi="Times New Roman" w:eastAsia="方正仿宋_GBK" w:cs="Times New Roman"/>
                <w:spacing w:val="4"/>
                <w:sz w:val="20"/>
                <w:highlight w:val="none"/>
              </w:rPr>
            </w:pPr>
            <w:r>
              <w:rPr>
                <w:rFonts w:ascii="Times New Roman" w:hAnsi="Times New Roman" w:eastAsia="方正仿宋_GBK" w:cs="Times New Roman"/>
                <w:spacing w:val="4"/>
                <w:sz w:val="20"/>
                <w:highlight w:val="none"/>
              </w:rPr>
              <w:t>部分</w:t>
            </w:r>
          </w:p>
          <w:p w14:paraId="452E3B9E">
            <w:pPr>
              <w:spacing w:before="72"/>
              <w:ind w:left="111"/>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spacing w:val="-10"/>
                <w:sz w:val="20"/>
                <w:highlight w:val="none"/>
              </w:rPr>
              <w:t>(</w:t>
            </w:r>
            <w:r>
              <w:rPr>
                <w:rFonts w:hint="eastAsia" w:ascii="Times New Roman" w:hAnsi="Times New Roman" w:eastAsia="方正仿宋_GBK" w:cs="Times New Roman"/>
                <w:spacing w:val="-10"/>
                <w:sz w:val="20"/>
                <w:highlight w:val="none"/>
                <w:lang w:eastAsia="zh-CN"/>
              </w:rPr>
              <w:t>70</w:t>
            </w:r>
            <w:r>
              <w:rPr>
                <w:rFonts w:ascii="Times New Roman" w:hAnsi="Times New Roman" w:eastAsia="方正仿宋_GBK" w:cs="Times New Roman"/>
                <w:spacing w:val="-10"/>
                <w:sz w:val="20"/>
                <w:highlight w:val="none"/>
              </w:rPr>
              <w:t>%)</w:t>
            </w:r>
          </w:p>
        </w:tc>
        <w:tc>
          <w:tcPr>
            <w:tcW w:w="554" w:type="pct"/>
            <w:vAlign w:val="center"/>
          </w:tcPr>
          <w:p w14:paraId="534CF67E">
            <w:pPr>
              <w:ind w:firstLine="28"/>
              <w:jc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项目背景和建设意义分析</w:t>
            </w:r>
          </w:p>
          <w:p w14:paraId="69CA9DEA">
            <w:pPr>
              <w:ind w:firstLine="28"/>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（5分）</w:t>
            </w:r>
          </w:p>
        </w:tc>
        <w:tc>
          <w:tcPr>
            <w:tcW w:w="2419" w:type="pct"/>
          </w:tcPr>
          <w:p w14:paraId="3A97CDD7">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供应商提供对项目背景和建设意义的理解。</w:t>
            </w:r>
          </w:p>
          <w:p w14:paraId="6CC07B48">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内容齐全且无瑕疵得</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5</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2F46729E">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处瑕疵得</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3CA7DBCF">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4CC0566D">
            <w:pPr>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处及以上瑕疵或</w:t>
            </w:r>
            <w:r>
              <w:rPr>
                <w:rFonts w:hint="eastAsia" w:ascii="Times New Roman" w:hAnsi="Times New Roman" w:eastAsia="方正仿宋_GBK" w:cs="Times New Roman"/>
                <w:sz w:val="22"/>
                <w:highlight w:val="none"/>
                <w:lang w:val="zh-CN" w:eastAsia="zh-CN"/>
              </w:rPr>
              <w:t>未提供</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tc>
        <w:tc>
          <w:tcPr>
            <w:tcW w:w="1226" w:type="pct"/>
            <w:vMerge w:val="restart"/>
            <w:vAlign w:val="center"/>
          </w:tcPr>
          <w:p w14:paraId="2D610C20">
            <w:pPr>
              <w:jc w:val="center"/>
              <w:rPr>
                <w:rFonts w:ascii="Times New Roman" w:hAnsi="Times New Roman" w:eastAsia="方正仿宋_GBK" w:cs="Times New Roman"/>
                <w:color w:val="000000" w:themeColor="text1"/>
                <w:sz w:val="22"/>
                <w:highlight w:val="none"/>
                <w14:textFill>
                  <w14:solidFill>
                    <w14:schemeClr w14:val="tx1"/>
                  </w14:solidFill>
                </w14:textFill>
              </w:rPr>
            </w:pPr>
            <w:r>
              <w:rPr>
                <w:rFonts w:ascii="Times New Roman" w:hAnsi="Times New Roman" w:eastAsia="方正仿宋_GBK" w:cs="Times New Roman"/>
                <w:color w:val="000000" w:themeColor="text1"/>
                <w:sz w:val="20"/>
                <w:highlight w:val="none"/>
                <w:lang w:val="zh-CN" w:eastAsia="zh-CN"/>
                <w14:textFill>
                  <w14:solidFill>
                    <w14:schemeClr w14:val="tx1"/>
                  </w14:solidFill>
                </w14:textFill>
              </w:rPr>
              <w:t>根据供应商提供的方案进行打分，格式自拟。</w:t>
            </w:r>
            <w:r>
              <w:rPr>
                <w:rFonts w:ascii="Times New Roman" w:hAnsi="Times New Roman" w:eastAsia="方正仿宋_GBK" w:cs="Times New Roman"/>
                <w:color w:val="000000" w:themeColor="text1"/>
                <w:sz w:val="20"/>
                <w:highlight w:val="none"/>
                <w:lang w:eastAsia="zh-CN"/>
                <w14:textFill>
                  <w14:solidFill>
                    <w14:schemeClr w14:val="tx1"/>
                  </w14:solidFill>
                </w14:textFill>
              </w:rPr>
              <w:t>（注：本项内容中所称的“瑕疵”指内容缺项或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r>
              <w:rPr>
                <w:rFonts w:ascii="Times New Roman" w:hAnsi="Times New Roman" w:eastAsia="方正仿宋_GBK" w:cs="Times New Roman"/>
                <w:color w:val="000000" w:themeColor="text1"/>
                <w:sz w:val="20"/>
                <w:highlight w:val="none"/>
                <w14:textFill>
                  <w14:solidFill>
                    <w14:schemeClr w14:val="tx1"/>
                  </w14:solidFill>
                </w14:textFill>
              </w:rPr>
              <w:t>）</w:t>
            </w:r>
          </w:p>
        </w:tc>
      </w:tr>
      <w:tr w14:paraId="28167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305" w:type="pct"/>
            <w:vMerge w:val="continue"/>
            <w:vAlign w:val="center"/>
          </w:tcPr>
          <w:p w14:paraId="701D81A5">
            <w:pPr>
              <w:spacing w:before="72"/>
              <w:ind w:left="65"/>
              <w:rPr>
                <w:rFonts w:ascii="Times New Roman" w:hAnsi="Times New Roman" w:eastAsia="方正仿宋_GBK" w:cs="Times New Roman"/>
                <w:sz w:val="22"/>
                <w:highlight w:val="none"/>
                <w:lang w:eastAsia="zh-CN"/>
              </w:rPr>
            </w:pPr>
          </w:p>
        </w:tc>
        <w:tc>
          <w:tcPr>
            <w:tcW w:w="493" w:type="pct"/>
            <w:vMerge w:val="continue"/>
            <w:vAlign w:val="center"/>
          </w:tcPr>
          <w:p w14:paraId="3703993E">
            <w:pPr>
              <w:spacing w:before="71"/>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0014CBF8">
            <w:pPr>
              <w:jc w:val="center"/>
              <w:rPr>
                <w:rFonts w:hint="eastAsia" w:ascii="Times New Roman" w:hAnsi="Times New Roman" w:eastAsia="方正仿宋_GBK" w:cs="Times New Roman"/>
                <w:color w:val="000000" w:themeColor="text1"/>
                <w:sz w:val="22"/>
                <w:highlight w:val="none"/>
                <w14:textFill>
                  <w14:solidFill>
                    <w14:schemeClr w14:val="tx1"/>
                  </w14:solidFill>
                </w14:textFill>
              </w:rPr>
            </w:pPr>
            <w:r>
              <w:rPr>
                <w:rFonts w:hint="eastAsia" w:ascii="Times New Roman" w:hAnsi="Times New Roman" w:eastAsia="方正仿宋_GBK" w:cs="Times New Roman"/>
                <w:color w:val="000000" w:themeColor="text1"/>
                <w:sz w:val="22"/>
                <w:highlight w:val="none"/>
                <w14:textFill>
                  <w14:solidFill>
                    <w14:schemeClr w14:val="tx1"/>
                  </w14:solidFill>
                </w14:textFill>
              </w:rPr>
              <w:t>项目</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需求</w:t>
            </w:r>
            <w:r>
              <w:rPr>
                <w:rFonts w:hint="eastAsia" w:ascii="Times New Roman" w:hAnsi="Times New Roman" w:eastAsia="方正仿宋_GBK" w:cs="Times New Roman"/>
                <w:color w:val="000000" w:themeColor="text1"/>
                <w:sz w:val="22"/>
                <w:highlight w:val="none"/>
                <w14:textFill>
                  <w14:solidFill>
                    <w14:schemeClr w14:val="tx1"/>
                  </w14:solidFill>
                </w14:textFill>
              </w:rPr>
              <w:t>分析</w:t>
            </w:r>
          </w:p>
          <w:p w14:paraId="201AB492">
            <w:pPr>
              <w:jc w:val="center"/>
              <w:rPr>
                <w:rFonts w:hint="eastAsia" w:ascii="Times New Roman" w:hAnsi="Times New Roman" w:eastAsia="方正仿宋_GBK" w:cs="Times New Roman"/>
                <w:color w:val="000000" w:themeColor="text1"/>
                <w:sz w:val="22"/>
                <w:highlight w:val="none"/>
                <w14:textFill>
                  <w14:solidFill>
                    <w14:schemeClr w14:val="tx1"/>
                  </w14:solidFill>
                </w14:textFill>
              </w:rPr>
            </w:pPr>
            <w:r>
              <w:rPr>
                <w:rFonts w:hint="eastAsia" w:ascii="Times New Roman" w:hAnsi="Times New Roman" w:eastAsia="方正仿宋_GBK" w:cs="Times New Roman"/>
                <w:color w:val="000000" w:themeColor="text1"/>
                <w:sz w:val="22"/>
                <w:highlight w:val="none"/>
                <w14:textFill>
                  <w14:solidFill>
                    <w14:schemeClr w14:val="tx1"/>
                  </w14:solidFill>
                </w14:textFill>
              </w:rPr>
              <w:t>（</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10</w:t>
            </w:r>
            <w:r>
              <w:rPr>
                <w:rFonts w:hint="eastAsia" w:ascii="Times New Roman" w:hAnsi="Times New Roman" w:eastAsia="方正仿宋_GBK" w:cs="Times New Roman"/>
                <w:color w:val="000000" w:themeColor="text1"/>
                <w:sz w:val="22"/>
                <w:highlight w:val="none"/>
                <w14:textFill>
                  <w14:solidFill>
                    <w14:schemeClr w14:val="tx1"/>
                  </w14:solidFill>
                </w14:textFill>
              </w:rPr>
              <w:t>分）</w:t>
            </w:r>
          </w:p>
        </w:tc>
        <w:tc>
          <w:tcPr>
            <w:tcW w:w="2419" w:type="pct"/>
          </w:tcPr>
          <w:p w14:paraId="6CC78177">
            <w:pP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供应商提供对项目需求的理解，包括系统现状、功能需求、数据需求、性能需求和建设目标等。</w:t>
            </w:r>
          </w:p>
          <w:p w14:paraId="00F9B6D5">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内容齐全且无瑕疵得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10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06E7AB07">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7</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0098CE04">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ascii="Times New Roman" w:hAnsi="Times New Roman" w:eastAsia="方正仿宋_GBK" w:cs="Times New Roman"/>
                <w:color w:val="000000" w:themeColor="text1"/>
                <w:sz w:val="22"/>
                <w:highlight w:val="none"/>
                <w:lang w:eastAsia="zh-CN"/>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3B8DFEBC">
            <w:pP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eastAsia="zh-CN"/>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处及以上瑕疵或未提供得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tc>
        <w:tc>
          <w:tcPr>
            <w:tcW w:w="1226" w:type="pct"/>
            <w:vMerge w:val="continue"/>
            <w:vAlign w:val="center"/>
          </w:tcPr>
          <w:p w14:paraId="517246E4">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r>
      <w:tr w14:paraId="49984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305" w:type="pct"/>
            <w:vMerge w:val="continue"/>
            <w:vAlign w:val="center"/>
          </w:tcPr>
          <w:p w14:paraId="3F0BD145">
            <w:pPr>
              <w:spacing w:before="72"/>
              <w:ind w:left="65"/>
              <w:rPr>
                <w:rFonts w:ascii="Times New Roman" w:hAnsi="Times New Roman" w:eastAsia="方正仿宋_GBK" w:cs="Times New Roman"/>
                <w:sz w:val="22"/>
                <w:highlight w:val="none"/>
                <w:lang w:eastAsia="zh-CN"/>
              </w:rPr>
            </w:pPr>
          </w:p>
        </w:tc>
        <w:tc>
          <w:tcPr>
            <w:tcW w:w="493" w:type="pct"/>
            <w:vMerge w:val="continue"/>
            <w:vAlign w:val="center"/>
          </w:tcPr>
          <w:p w14:paraId="1459395F">
            <w:pPr>
              <w:spacing w:before="71"/>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5C50129B">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扩展数据收集范围（10分）</w:t>
            </w:r>
          </w:p>
        </w:tc>
        <w:tc>
          <w:tcPr>
            <w:tcW w:w="2419" w:type="pct"/>
          </w:tcPr>
          <w:p w14:paraId="7EF449AA">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供应商提供</w:t>
            </w:r>
            <w:r>
              <w:rPr>
                <w:rFonts w:ascii="Times New Roman" w:hAnsi="Times New Roman" w:eastAsia="方正仿宋_GBK" w:cs="Times New Roman"/>
                <w:color w:val="000000" w:themeColor="text1"/>
                <w:sz w:val="22"/>
                <w:highlight w:val="none"/>
                <w:lang w:eastAsia="zh-CN"/>
                <w14:textFill>
                  <w14:solidFill>
                    <w14:schemeClr w14:val="tx1"/>
                  </w14:solidFill>
                </w14:textFill>
              </w:rPr>
              <w:t>针对部分核心数据指标，扩展数据收集范围至“一带一路”沿线城市</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的技术方案，包括新增城市名单、收集基础数据资料等</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w:t>
            </w:r>
          </w:p>
          <w:p w14:paraId="2AFC84EE">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内容齐全且无瑕疵得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10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34845AA1">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7</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5495A6DB">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ascii="Times New Roman" w:hAnsi="Times New Roman" w:eastAsia="方正仿宋_GBK" w:cs="Times New Roman"/>
                <w:color w:val="000000" w:themeColor="text1"/>
                <w:sz w:val="22"/>
                <w:highlight w:val="none"/>
                <w:lang w:eastAsia="zh-CN"/>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74FCB6FF">
            <w:pPr>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eastAsia="zh-CN"/>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处及以上瑕疵或未提供得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tc>
        <w:tc>
          <w:tcPr>
            <w:tcW w:w="1226" w:type="pct"/>
            <w:vMerge w:val="continue"/>
            <w:vAlign w:val="center"/>
          </w:tcPr>
          <w:p w14:paraId="338636AB">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r>
      <w:tr w14:paraId="6171C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jc w:val="center"/>
        </w:trPr>
        <w:tc>
          <w:tcPr>
            <w:tcW w:w="305" w:type="pct"/>
            <w:vMerge w:val="continue"/>
            <w:vAlign w:val="center"/>
          </w:tcPr>
          <w:p w14:paraId="482247A7">
            <w:pPr>
              <w:rPr>
                <w:rFonts w:ascii="Times New Roman" w:hAnsi="Times New Roman" w:eastAsia="方正仿宋_GBK" w:cs="Times New Roman"/>
                <w:sz w:val="22"/>
                <w:highlight w:val="none"/>
                <w:lang w:eastAsia="zh-CN"/>
              </w:rPr>
            </w:pPr>
          </w:p>
        </w:tc>
        <w:tc>
          <w:tcPr>
            <w:tcW w:w="493" w:type="pct"/>
            <w:vMerge w:val="continue"/>
            <w:vAlign w:val="center"/>
          </w:tcPr>
          <w:p w14:paraId="16975965">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46026499">
            <w:pPr>
              <w:jc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迭代更新系统整体架构</w:t>
            </w:r>
          </w:p>
          <w:p w14:paraId="3F143194">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（10分）</w:t>
            </w:r>
          </w:p>
        </w:tc>
        <w:tc>
          <w:tcPr>
            <w:tcW w:w="2419" w:type="pct"/>
          </w:tcPr>
          <w:p w14:paraId="141B0349">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供应商提供迭代</w:t>
            </w:r>
            <w:r>
              <w:rPr>
                <w:rFonts w:ascii="Times New Roman" w:hAnsi="Times New Roman" w:eastAsia="方正仿宋_GBK" w:cs="Times New Roman"/>
                <w:color w:val="000000" w:themeColor="text1"/>
                <w:sz w:val="22"/>
                <w:highlight w:val="none"/>
                <w:lang w:eastAsia="zh-CN"/>
                <w14:textFill>
                  <w14:solidFill>
                    <w14:schemeClr w14:val="tx1"/>
                  </w14:solidFill>
                </w14:textFill>
              </w:rPr>
              <w:t>更新</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查询分析</w:t>
            </w:r>
            <w:r>
              <w:rPr>
                <w:rFonts w:ascii="Times New Roman" w:hAnsi="Times New Roman" w:eastAsia="方正仿宋_GBK" w:cs="Times New Roman"/>
                <w:color w:val="000000" w:themeColor="text1"/>
                <w:sz w:val="22"/>
                <w:highlight w:val="none"/>
                <w:lang w:eastAsia="zh-CN"/>
                <w14:textFill>
                  <w14:solidFill>
                    <w14:schemeClr w14:val="tx1"/>
                  </w14:solidFill>
                </w14:textFill>
              </w:rPr>
              <w:t>系统整体架构</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的技术方案，包括整体架构设计、数据库组织逻辑优化等。</w:t>
            </w:r>
          </w:p>
          <w:p w14:paraId="26C4AA58">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内容齐全且无瑕疵得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10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61C7B208">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7</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4505C25C">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ascii="Times New Roman" w:hAnsi="Times New Roman" w:eastAsia="方正仿宋_GBK" w:cs="Times New Roman"/>
                <w:color w:val="000000" w:themeColor="text1"/>
                <w:sz w:val="22"/>
                <w:highlight w:val="none"/>
                <w:lang w:eastAsia="zh-CN"/>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4AC54A92">
            <w:pPr>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eastAsia="zh-CN"/>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处及以上瑕疵或未提供得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tc>
        <w:tc>
          <w:tcPr>
            <w:tcW w:w="1226" w:type="pct"/>
            <w:vMerge w:val="continue"/>
            <w:vAlign w:val="center"/>
          </w:tcPr>
          <w:p w14:paraId="09EF1A49">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r>
      <w:tr w14:paraId="4A977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jc w:val="center"/>
        </w:trPr>
        <w:tc>
          <w:tcPr>
            <w:tcW w:w="305" w:type="pct"/>
            <w:vMerge w:val="continue"/>
          </w:tcPr>
          <w:p w14:paraId="16C929A4">
            <w:pPr>
              <w:rPr>
                <w:rFonts w:ascii="Times New Roman" w:hAnsi="Times New Roman" w:eastAsia="方正仿宋_GBK" w:cs="Times New Roman"/>
                <w:sz w:val="22"/>
                <w:highlight w:val="none"/>
                <w:lang w:eastAsia="zh-CN"/>
              </w:rPr>
            </w:pPr>
          </w:p>
        </w:tc>
        <w:tc>
          <w:tcPr>
            <w:tcW w:w="493" w:type="pct"/>
            <w:vMerge w:val="continue"/>
          </w:tcPr>
          <w:p w14:paraId="3E4F4096">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437D0BBA">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ascii="Times New Roman" w:hAnsi="Times New Roman" w:eastAsia="方正仿宋_GBK" w:cs="Times New Roman"/>
                <w:color w:val="000000" w:themeColor="text1"/>
                <w:sz w:val="22"/>
                <w:highlight w:val="none"/>
                <w:lang w:eastAsia="zh-CN"/>
                <w14:textFill>
                  <w14:solidFill>
                    <w14:schemeClr w14:val="tx1"/>
                  </w14:solidFill>
                </w14:textFill>
              </w:rPr>
              <w:t>完善地图可视化功能模块</w:t>
            </w:r>
          </w:p>
          <w:p w14:paraId="016D8354">
            <w:pPr>
              <w:jc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（15分）</w:t>
            </w:r>
          </w:p>
        </w:tc>
        <w:tc>
          <w:tcPr>
            <w:tcW w:w="2419" w:type="pct"/>
          </w:tcPr>
          <w:p w14:paraId="41DDB911">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供应商提供完善地图可视化功能模块、</w:t>
            </w:r>
            <w:r>
              <w:rPr>
                <w:rFonts w:ascii="Times New Roman" w:hAnsi="Times New Roman" w:eastAsia="方正仿宋_GBK" w:cs="Times New Roman"/>
                <w:color w:val="000000" w:themeColor="text1"/>
                <w:sz w:val="22"/>
                <w:highlight w:val="none"/>
                <w:lang w:eastAsia="zh-CN"/>
                <w14:textFill>
                  <w14:solidFill>
                    <w14:schemeClr w14:val="tx1"/>
                  </w14:solidFill>
                </w14:textFill>
              </w:rPr>
              <w:t>实现专题图在线制图功能</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的技术方案。</w:t>
            </w:r>
          </w:p>
          <w:p w14:paraId="550A17C1">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内容齐全且无瑕疵得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15</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7F3E2E96">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处瑕疵得</w:t>
            </w:r>
            <w:r>
              <w:rPr>
                <w:rFonts w:ascii="Times New Roman" w:hAnsi="Times New Roman" w:eastAsia="方正仿宋_GBK" w:cs="Times New Roman"/>
                <w:color w:val="000000" w:themeColor="text1"/>
                <w:sz w:val="22"/>
                <w:highlight w:val="none"/>
                <w:lang w:eastAsia="zh-CN"/>
                <w14:textFill>
                  <w14:solidFill>
                    <w14:schemeClr w14:val="tx1"/>
                  </w14:solidFill>
                </w14:textFill>
              </w:rPr>
              <w:t>10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0F8E2AC7">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ascii="Times New Roman" w:hAnsi="Times New Roman" w:eastAsia="方正仿宋_GBK" w:cs="Times New Roman"/>
                <w:color w:val="000000" w:themeColor="text1"/>
                <w:sz w:val="22"/>
                <w:highlight w:val="none"/>
                <w:lang w:eastAsia="zh-CN"/>
                <w14:textFill>
                  <w14:solidFill>
                    <w14:schemeClr w14:val="tx1"/>
                  </w14:solidFill>
                </w14:textFill>
              </w:rPr>
              <w:t>5</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r>
              <w:rPr>
                <w:rFonts w:ascii="Times New Roman" w:hAnsi="Times New Roman" w:eastAsia="方正仿宋_GBK" w:cs="Times New Roman"/>
                <w:color w:val="000000" w:themeColor="text1"/>
                <w:sz w:val="22"/>
                <w:highlight w:val="none"/>
                <w:lang w:eastAsia="zh-CN"/>
                <w14:textFill>
                  <w14:solidFill>
                    <w14:schemeClr w14:val="tx1"/>
                  </w14:solidFill>
                </w14:textFill>
              </w:rPr>
              <w:t xml:space="preserve"> </w:t>
            </w:r>
          </w:p>
          <w:p w14:paraId="6153CFE8">
            <w:pP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eastAsia="zh-CN"/>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处及以上瑕疵或未提供得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tc>
        <w:tc>
          <w:tcPr>
            <w:tcW w:w="1226" w:type="pct"/>
            <w:vMerge w:val="continue"/>
            <w:vAlign w:val="center"/>
          </w:tcPr>
          <w:p w14:paraId="675BDF6E">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r>
      <w:tr w14:paraId="389A3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jc w:val="center"/>
        </w:trPr>
        <w:tc>
          <w:tcPr>
            <w:tcW w:w="305" w:type="pct"/>
            <w:vMerge w:val="continue"/>
          </w:tcPr>
          <w:p w14:paraId="57DCAE1E">
            <w:pPr>
              <w:rPr>
                <w:rFonts w:ascii="Times New Roman" w:hAnsi="Times New Roman" w:eastAsia="方正仿宋_GBK" w:cs="Times New Roman"/>
                <w:sz w:val="22"/>
                <w:highlight w:val="none"/>
                <w:lang w:eastAsia="zh-CN"/>
              </w:rPr>
            </w:pPr>
          </w:p>
        </w:tc>
        <w:tc>
          <w:tcPr>
            <w:tcW w:w="493" w:type="pct"/>
            <w:vMerge w:val="continue"/>
          </w:tcPr>
          <w:p w14:paraId="660B8BBF">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c>
          <w:tcPr>
            <w:tcW w:w="554" w:type="pct"/>
            <w:vAlign w:val="center"/>
          </w:tcPr>
          <w:p w14:paraId="7A9FC3EE">
            <w:pPr>
              <w:jc w:val="cente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优化一屏通览功能模块</w:t>
            </w:r>
          </w:p>
          <w:p w14:paraId="7C5D9EE3">
            <w:pPr>
              <w:jc w:val="cente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（20分）</w:t>
            </w:r>
          </w:p>
        </w:tc>
        <w:tc>
          <w:tcPr>
            <w:tcW w:w="2419" w:type="pct"/>
          </w:tcPr>
          <w:p w14:paraId="019A9C6A">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系统安全保障方案：</w:t>
            </w:r>
          </w:p>
          <w:p w14:paraId="7B47F5F4">
            <w:pPr>
              <w:rPr>
                <w:rFonts w:ascii="Times New Roman" w:hAnsi="Times New Roman" w:eastAsia="方正仿宋_GBK" w:cs="Times New Roman"/>
                <w:color w:val="000000" w:themeColor="text1"/>
                <w:sz w:val="2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供应商提供</w:t>
            </w:r>
            <w:r>
              <w:rPr>
                <w:rFonts w:ascii="Times New Roman" w:hAnsi="Times New Roman" w:eastAsia="方正仿宋_GBK" w:cs="Times New Roman"/>
                <w:color w:val="000000" w:themeColor="text1"/>
                <w:sz w:val="22"/>
                <w:highlight w:val="none"/>
                <w:lang w:eastAsia="zh-CN"/>
                <w14:textFill>
                  <w14:solidFill>
                    <w14:schemeClr w14:val="tx1"/>
                  </w14:solidFill>
                </w14:textFill>
              </w:rPr>
              <w:t>优化一屏通览功能模块</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的技术方案，包括</w:t>
            </w:r>
            <w:r>
              <w:rPr>
                <w:rFonts w:ascii="Times New Roman" w:hAnsi="Times New Roman" w:eastAsia="方正仿宋_GBK" w:cs="Times New Roman"/>
                <w:color w:val="000000" w:themeColor="text1"/>
                <w:sz w:val="22"/>
                <w:highlight w:val="none"/>
                <w:lang w:eastAsia="zh-CN"/>
                <w14:textFill>
                  <w14:solidFill>
                    <w14:schemeClr w14:val="tx1"/>
                  </w14:solidFill>
                </w14:textFill>
              </w:rPr>
              <w:t>UI界面</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优化、</w:t>
            </w:r>
            <w:r>
              <w:rPr>
                <w:rFonts w:ascii="Times New Roman" w:hAnsi="Times New Roman" w:eastAsia="方正仿宋_GBK" w:cs="Times New Roman"/>
                <w:color w:val="000000" w:themeColor="text1"/>
                <w:sz w:val="22"/>
                <w:highlight w:val="none"/>
                <w:lang w:eastAsia="zh-CN"/>
                <w14:textFill>
                  <w14:solidFill>
                    <w14:schemeClr w14:val="tx1"/>
                  </w14:solidFill>
                </w14:textFill>
              </w:rPr>
              <w:t>数据指标多维下钻式查询</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以及</w:t>
            </w:r>
            <w:r>
              <w:rPr>
                <w:rFonts w:ascii="Times New Roman" w:hAnsi="Times New Roman" w:eastAsia="方正仿宋_GBK" w:cs="Times New Roman"/>
                <w:color w:val="000000" w:themeColor="text1"/>
                <w:sz w:val="22"/>
                <w:highlight w:val="none"/>
                <w:lang w:eastAsia="zh-CN"/>
                <w14:textFill>
                  <w14:solidFill>
                    <w14:schemeClr w14:val="tx1"/>
                  </w14:solidFill>
                </w14:textFill>
              </w:rPr>
              <w:t>本年度更新数据指标的快速查询与可视化展示</w:t>
            </w:r>
            <w:r>
              <w:rPr>
                <w:rFonts w:hint="eastAsia" w:ascii="Times New Roman" w:hAnsi="Times New Roman" w:eastAsia="方正仿宋_GBK" w:cs="Times New Roman"/>
                <w:color w:val="000000" w:themeColor="text1"/>
                <w:sz w:val="22"/>
                <w:highlight w:val="none"/>
                <w:lang w:eastAsia="zh-CN"/>
                <w14:textFill>
                  <w14:solidFill>
                    <w14:schemeClr w14:val="tx1"/>
                  </w14:solidFill>
                </w14:textFill>
              </w:rPr>
              <w:t>等。</w:t>
            </w:r>
          </w:p>
          <w:p w14:paraId="309681BE">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内容齐全且无瑕疵得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20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18FC22AE">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16</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1BCB19B9">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2</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12</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59A67DA3">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3</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8</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632EAF3A">
            <w:pPr>
              <w:rPr>
                <w:rFonts w:ascii="Times New Roman" w:hAnsi="Times New Roman" w:eastAsia="方正仿宋_GBK" w:cs="Times New Roman"/>
                <w:color w:val="000000" w:themeColor="text1"/>
                <w:sz w:val="22"/>
                <w:highlight w:val="none"/>
                <w:lang w:val="zh-CN" w:eastAsia="zh-CN"/>
                <w14:textFill>
                  <w14:solidFill>
                    <w14:schemeClr w14:val="tx1"/>
                  </w14:solidFill>
                </w14:textFill>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处瑕疵的</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4</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p w14:paraId="34DE320D">
            <w:pPr>
              <w:rPr>
                <w:rFonts w:ascii="Times New Roman" w:hAnsi="Times New Roman" w:eastAsia="方正仿宋_GBK" w:cs="Times New Roman"/>
                <w:sz w:val="22"/>
                <w:highlight w:val="none"/>
                <w:lang w:eastAsia="zh-CN"/>
              </w:rPr>
            </w:pP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内容存在</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5</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处及以上瑕疵或未提供得</w:t>
            </w:r>
            <w:r>
              <w:rPr>
                <w:rFonts w:ascii="Times New Roman" w:hAnsi="Times New Roman" w:eastAsia="方正仿宋_GBK" w:cs="Times New Roman"/>
                <w:color w:val="000000" w:themeColor="text1"/>
                <w:sz w:val="22"/>
                <w:highlight w:val="none"/>
                <w:lang w:val="zh-CN" w:eastAsia="zh-CN"/>
                <w14:textFill>
                  <w14:solidFill>
                    <w14:schemeClr w14:val="tx1"/>
                  </w14:solidFill>
                </w14:textFill>
              </w:rPr>
              <w:t>0</w:t>
            </w:r>
            <w:r>
              <w:rPr>
                <w:rFonts w:hint="eastAsia" w:ascii="Times New Roman" w:hAnsi="Times New Roman" w:eastAsia="方正仿宋_GBK" w:cs="Times New Roman"/>
                <w:color w:val="000000" w:themeColor="text1"/>
                <w:sz w:val="22"/>
                <w:highlight w:val="none"/>
                <w:lang w:val="zh-CN" w:eastAsia="zh-CN"/>
                <w14:textFill>
                  <w14:solidFill>
                    <w14:schemeClr w14:val="tx1"/>
                  </w14:solidFill>
                </w14:textFill>
              </w:rPr>
              <w:t>分。</w:t>
            </w:r>
          </w:p>
        </w:tc>
        <w:tc>
          <w:tcPr>
            <w:tcW w:w="1226" w:type="pct"/>
            <w:vMerge w:val="continue"/>
            <w:vAlign w:val="center"/>
          </w:tcPr>
          <w:p w14:paraId="5D536905">
            <w:pPr>
              <w:rPr>
                <w:rFonts w:ascii="Times New Roman" w:hAnsi="Times New Roman" w:eastAsia="方正仿宋_GBK" w:cs="Times New Roman"/>
                <w:color w:val="000000" w:themeColor="text1"/>
                <w:sz w:val="22"/>
                <w:highlight w:val="none"/>
                <w:lang w:eastAsia="zh-CN"/>
                <w14:textFill>
                  <w14:solidFill>
                    <w14:schemeClr w14:val="tx1"/>
                  </w14:solidFill>
                </w14:textFill>
              </w:rPr>
            </w:pPr>
          </w:p>
        </w:tc>
      </w:tr>
    </w:tbl>
    <w:p w14:paraId="22996FA9">
      <w:pPr>
        <w:kinsoku/>
        <w:spacing w:before="114" w:line="239" w:lineRule="auto"/>
        <w:ind w:left="674"/>
        <w:rPr>
          <w:rFonts w:hint="eastAsia" w:ascii="方正黑体_GBK" w:hAnsi="方正黑体_GBK" w:eastAsia="方正黑体_GBK" w:cs="方正黑体_GBK"/>
          <w:spacing w:val="6"/>
          <w:sz w:val="31"/>
          <w:szCs w:val="31"/>
          <w:lang w:eastAsia="zh-CN"/>
        </w:rPr>
      </w:pPr>
      <w:r>
        <w:rPr>
          <w:rFonts w:ascii="方正黑体_GBK" w:hAnsi="方正黑体_GBK" w:eastAsia="方正黑体_GBK" w:cs="方正黑体_GBK"/>
          <w:spacing w:val="6"/>
          <w:sz w:val="31"/>
          <w:szCs w:val="31"/>
          <w:lang w:eastAsia="zh-CN"/>
        </w:rPr>
        <w:t>七、报名及入围方式</w:t>
      </w:r>
    </w:p>
    <w:p w14:paraId="21BFE26D">
      <w:pPr>
        <w:kinsoku/>
        <w:spacing w:before="140" w:line="237" w:lineRule="auto"/>
        <w:ind w:firstLine="638" w:firstLineChars="196"/>
        <w:rPr>
          <w:rFonts w:hint="eastAsia" w:ascii="方正仿宋_GBK" w:hAnsi="方正仿宋_GBK" w:eastAsia="方正仿宋_GBK" w:cs="方正仿宋_GBK"/>
          <w:spacing w:val="8"/>
          <w:sz w:val="31"/>
          <w:szCs w:val="31"/>
          <w:lang w:eastAsia="zh-CN"/>
        </w:rPr>
      </w:pPr>
      <w:r>
        <w:rPr>
          <w:rFonts w:ascii="方正仿宋_GBK" w:hAnsi="方正仿宋_GBK" w:eastAsia="方正仿宋_GBK" w:cs="方正仿宋_GBK"/>
          <w:spacing w:val="8"/>
          <w:sz w:val="31"/>
          <w:szCs w:val="31"/>
          <w:lang w:eastAsia="zh-CN"/>
        </w:rPr>
        <w:t>（一）报名方式</w:t>
      </w:r>
    </w:p>
    <w:p w14:paraId="794A4694">
      <w:pPr>
        <w:pStyle w:val="4"/>
        <w:tabs>
          <w:tab w:val="left" w:pos="8400"/>
        </w:tabs>
        <w:kinsoku/>
        <w:spacing w:before="139" w:line="303" w:lineRule="auto"/>
        <w:ind w:right="-63" w:rightChars="-30" w:firstLine="638" w:firstLineChars="196"/>
        <w:jc w:val="both"/>
        <w:rPr>
          <w:rFonts w:ascii="Times New Roman" w:hAnsi="Times New Roman" w:cs="Times New Roman"/>
          <w:color w:val="auto"/>
          <w:spacing w:val="8"/>
          <w:highlight w:val="none"/>
          <w:lang w:eastAsia="zh-CN"/>
        </w:rPr>
      </w:pPr>
      <w:r>
        <w:rPr>
          <w:rFonts w:ascii="Times New Roman" w:hAnsi="Times New Roman" w:cs="Times New Roman"/>
          <w:spacing w:val="8"/>
          <w:highlight w:val="none"/>
          <w:lang w:eastAsia="zh-CN"/>
        </w:rPr>
        <w:t>请有意参与此次遴选的供应商，于</w:t>
      </w:r>
      <w:r>
        <w:rPr>
          <w:rFonts w:hint="eastAsia" w:ascii="Times New Roman" w:hAnsi="Times New Roman" w:cs="Times New Roman"/>
          <w:color w:val="auto"/>
          <w:spacing w:val="8"/>
          <w:highlight w:val="none"/>
          <w:lang w:eastAsia="zh-CN"/>
        </w:rPr>
        <w:t>2026</w:t>
      </w:r>
      <w:r>
        <w:rPr>
          <w:rFonts w:ascii="Times New Roman" w:hAnsi="Times New Roman" w:cs="Times New Roman"/>
          <w:color w:val="auto"/>
          <w:spacing w:val="8"/>
          <w:highlight w:val="none"/>
          <w:lang w:eastAsia="zh-CN"/>
        </w:rPr>
        <w:t>年</w:t>
      </w:r>
      <w:r>
        <w:rPr>
          <w:rFonts w:hint="eastAsia" w:ascii="Times New Roman" w:hAnsi="Times New Roman" w:cs="Times New Roman"/>
          <w:color w:val="auto"/>
          <w:spacing w:val="8"/>
          <w:highlight w:val="none"/>
          <w:lang w:eastAsia="zh-CN"/>
        </w:rPr>
        <w:t>5</w:t>
      </w:r>
      <w:r>
        <w:rPr>
          <w:rFonts w:ascii="Times New Roman" w:hAnsi="Times New Roman" w:cs="Times New Roman"/>
          <w:color w:val="auto"/>
          <w:spacing w:val="8"/>
          <w:highlight w:val="none"/>
          <w:lang w:eastAsia="zh-CN"/>
        </w:rPr>
        <w:t>月</w:t>
      </w:r>
      <w:r>
        <w:rPr>
          <w:rFonts w:hint="eastAsia" w:ascii="Times New Roman" w:hAnsi="Times New Roman" w:cs="Times New Roman"/>
          <w:color w:val="auto"/>
          <w:spacing w:val="8"/>
          <w:highlight w:val="none"/>
          <w:lang w:eastAsia="zh-CN"/>
        </w:rPr>
        <w:t>1</w:t>
      </w:r>
      <w:r>
        <w:rPr>
          <w:rFonts w:hint="eastAsia" w:ascii="Times New Roman" w:hAnsi="Times New Roman" w:cs="Times New Roman"/>
          <w:color w:val="auto"/>
          <w:spacing w:val="8"/>
          <w:highlight w:val="none"/>
          <w:lang w:val="en-US" w:eastAsia="zh-CN"/>
        </w:rPr>
        <w:t>9</w:t>
      </w:r>
      <w:r>
        <w:rPr>
          <w:rFonts w:ascii="Times New Roman" w:hAnsi="Times New Roman" w:cs="Times New Roman"/>
          <w:color w:val="auto"/>
          <w:spacing w:val="8"/>
          <w:highlight w:val="none"/>
          <w:lang w:eastAsia="zh-CN"/>
        </w:rPr>
        <w:t>日</w:t>
      </w:r>
      <w:r>
        <w:rPr>
          <w:rFonts w:hint="eastAsia" w:ascii="Times New Roman" w:hAnsi="Times New Roman" w:cs="Times New Roman"/>
          <w:color w:val="auto"/>
          <w:spacing w:val="8"/>
          <w:highlight w:val="none"/>
          <w:lang w:eastAsia="zh-CN"/>
        </w:rPr>
        <w:t>14</w:t>
      </w:r>
      <w:r>
        <w:rPr>
          <w:rFonts w:ascii="Times New Roman" w:hAnsi="Times New Roman" w:cs="Times New Roman"/>
          <w:color w:val="auto"/>
          <w:spacing w:val="8"/>
          <w:highlight w:val="none"/>
          <w:lang w:eastAsia="zh-CN"/>
        </w:rPr>
        <w:t>:</w:t>
      </w:r>
      <w:r>
        <w:rPr>
          <w:rFonts w:hint="eastAsia" w:ascii="Times New Roman" w:hAnsi="Times New Roman" w:cs="Times New Roman"/>
          <w:color w:val="auto"/>
          <w:spacing w:val="8"/>
          <w:highlight w:val="none"/>
          <w:lang w:eastAsia="zh-CN"/>
        </w:rPr>
        <w:t>3</w:t>
      </w:r>
      <w:r>
        <w:rPr>
          <w:rFonts w:ascii="Times New Roman" w:hAnsi="Times New Roman" w:cs="Times New Roman"/>
          <w:color w:val="auto"/>
          <w:spacing w:val="8"/>
          <w:highlight w:val="none"/>
          <w:lang w:eastAsia="zh-CN"/>
        </w:rPr>
        <w:t>0前将上述要求的资料（所提供材料都必须加盖单位鲜章）提交至重庆市规划设计研究院</w:t>
      </w:r>
      <w:r>
        <w:rPr>
          <w:rFonts w:hint="eastAsia" w:ascii="Times New Roman" w:hAnsi="Times New Roman" w:cs="Times New Roman"/>
          <w:color w:val="auto"/>
          <w:spacing w:val="8"/>
          <w:highlight w:val="none"/>
          <w:lang w:eastAsia="zh-CN"/>
        </w:rPr>
        <w:t>408</w:t>
      </w:r>
      <w:r>
        <w:rPr>
          <w:rFonts w:ascii="Times New Roman" w:hAnsi="Times New Roman" w:cs="Times New Roman"/>
          <w:color w:val="auto"/>
          <w:spacing w:val="8"/>
          <w:highlight w:val="none"/>
          <w:lang w:eastAsia="zh-CN"/>
        </w:rPr>
        <w:t>会议室。（联系人：</w:t>
      </w:r>
      <w:r>
        <w:rPr>
          <w:rFonts w:hint="eastAsia" w:ascii="Times New Roman" w:hAnsi="Times New Roman" w:cs="Times New Roman"/>
          <w:color w:val="auto"/>
          <w:spacing w:val="8"/>
          <w:highlight w:val="none"/>
          <w:lang w:eastAsia="zh-CN"/>
        </w:rPr>
        <w:t>刘</w:t>
      </w:r>
      <w:r>
        <w:rPr>
          <w:rFonts w:ascii="Times New Roman" w:hAnsi="Times New Roman" w:cs="Times New Roman"/>
          <w:color w:val="auto"/>
          <w:spacing w:val="8"/>
          <w:highlight w:val="none"/>
          <w:lang w:eastAsia="zh-CN"/>
        </w:rPr>
        <w:t>老师，</w:t>
      </w:r>
      <w:r>
        <w:rPr>
          <w:rFonts w:hint="eastAsia" w:ascii="Times New Roman" w:hAnsi="Times New Roman" w:cs="Times New Roman"/>
          <w:color w:val="auto"/>
          <w:spacing w:val="8"/>
          <w:highlight w:val="none"/>
          <w:lang w:eastAsia="zh-CN"/>
        </w:rPr>
        <w:t>18225256800</w:t>
      </w:r>
      <w:r>
        <w:rPr>
          <w:rFonts w:ascii="Times New Roman" w:hAnsi="Times New Roman" w:cs="Times New Roman"/>
          <w:color w:val="auto"/>
          <w:spacing w:val="8"/>
          <w:highlight w:val="none"/>
          <w:lang w:eastAsia="zh-CN"/>
        </w:rPr>
        <w:t>）</w:t>
      </w:r>
      <w:r>
        <w:rPr>
          <w:rFonts w:hint="eastAsia" w:ascii="Times New Roman" w:hAnsi="Times New Roman" w:cs="Times New Roman"/>
          <w:color w:val="auto"/>
          <w:spacing w:val="8"/>
          <w:highlight w:val="none"/>
          <w:lang w:eastAsia="zh-CN"/>
        </w:rPr>
        <w:t>。</w:t>
      </w:r>
      <w:bookmarkStart w:id="1" w:name="_GoBack"/>
      <w:bookmarkEnd w:id="1"/>
    </w:p>
    <w:p w14:paraId="53ACA26B">
      <w:pPr>
        <w:tabs>
          <w:tab w:val="left" w:pos="8400"/>
        </w:tabs>
        <w:kinsoku/>
        <w:spacing w:before="38" w:line="237" w:lineRule="auto"/>
        <w:ind w:right="-63" w:rightChars="-30" w:firstLine="638" w:firstLineChars="196"/>
        <w:rPr>
          <w:rFonts w:hint="eastAsia" w:ascii="方正仿宋_GBK" w:hAnsi="方正仿宋_GBK" w:eastAsia="方正仿宋_GBK" w:cs="方正仿宋_GBK"/>
          <w:spacing w:val="8"/>
          <w:sz w:val="31"/>
          <w:szCs w:val="31"/>
          <w:highlight w:val="none"/>
          <w:lang w:eastAsia="zh-CN"/>
        </w:rPr>
      </w:pPr>
      <w:r>
        <w:rPr>
          <w:rFonts w:ascii="方正仿宋_GBK" w:hAnsi="方正仿宋_GBK" w:eastAsia="方正仿宋_GBK" w:cs="方正仿宋_GBK"/>
          <w:spacing w:val="8"/>
          <w:sz w:val="31"/>
          <w:szCs w:val="31"/>
          <w:highlight w:val="none"/>
          <w:lang w:eastAsia="zh-CN"/>
        </w:rPr>
        <w:t>（二）入围方式</w:t>
      </w:r>
    </w:p>
    <w:p w14:paraId="4A131B75">
      <w:pPr>
        <w:pStyle w:val="4"/>
        <w:tabs>
          <w:tab w:val="left" w:pos="8400"/>
        </w:tabs>
        <w:kinsoku/>
        <w:spacing w:before="139" w:line="303" w:lineRule="auto"/>
        <w:ind w:right="-63" w:rightChars="-30" w:firstLine="638" w:firstLineChars="196"/>
        <w:rPr>
          <w:rFonts w:ascii="Times New Roman" w:hAnsi="Times New Roman" w:cs="Times New Roman"/>
          <w:spacing w:val="8"/>
          <w:highlight w:val="none"/>
          <w:lang w:eastAsia="zh-CN"/>
        </w:rPr>
      </w:pPr>
      <w:r>
        <w:rPr>
          <w:rFonts w:ascii="Times New Roman" w:hAnsi="Times New Roman" w:cs="Times New Roman"/>
          <w:spacing w:val="8"/>
          <w:highlight w:val="none"/>
          <w:lang w:eastAsia="zh-CN"/>
        </w:rPr>
        <w:t>重庆市规划设计研究院将组织院职能部门、业务部门及院外</w:t>
      </w:r>
      <w:r>
        <w:rPr>
          <w:rFonts w:ascii="Times New Roman" w:hAnsi="Times New Roman" w:cs="Times New Roman"/>
          <w:color w:val="auto"/>
          <w:spacing w:val="8"/>
          <w:highlight w:val="none"/>
          <w:lang w:eastAsia="zh-CN"/>
        </w:rPr>
        <w:t>专家于</w:t>
      </w:r>
      <w:r>
        <w:rPr>
          <w:rFonts w:hint="eastAsia" w:ascii="Times New Roman" w:hAnsi="Times New Roman" w:cs="Times New Roman"/>
          <w:color w:val="auto"/>
          <w:spacing w:val="8"/>
          <w:highlight w:val="none"/>
          <w:lang w:eastAsia="zh-CN"/>
        </w:rPr>
        <w:t>2026</w:t>
      </w:r>
      <w:r>
        <w:rPr>
          <w:rFonts w:ascii="Times New Roman" w:hAnsi="Times New Roman" w:cs="Times New Roman"/>
          <w:color w:val="auto"/>
          <w:spacing w:val="8"/>
          <w:highlight w:val="none"/>
          <w:lang w:eastAsia="zh-CN"/>
        </w:rPr>
        <w:t>年</w:t>
      </w:r>
      <w:r>
        <w:rPr>
          <w:rFonts w:hint="eastAsia" w:ascii="Times New Roman" w:hAnsi="Times New Roman" w:cs="Times New Roman"/>
          <w:color w:val="auto"/>
          <w:spacing w:val="8"/>
          <w:highlight w:val="none"/>
          <w:lang w:eastAsia="zh-CN"/>
        </w:rPr>
        <w:t>5</w:t>
      </w:r>
      <w:r>
        <w:rPr>
          <w:rFonts w:ascii="Times New Roman" w:hAnsi="Times New Roman" w:cs="Times New Roman"/>
          <w:color w:val="auto"/>
          <w:spacing w:val="8"/>
          <w:highlight w:val="none"/>
          <w:lang w:eastAsia="zh-CN"/>
        </w:rPr>
        <w:t>月</w:t>
      </w:r>
      <w:r>
        <w:rPr>
          <w:rFonts w:hint="eastAsia" w:ascii="Times New Roman" w:hAnsi="Times New Roman" w:cs="Times New Roman"/>
          <w:color w:val="auto"/>
          <w:spacing w:val="8"/>
          <w:highlight w:val="none"/>
          <w:lang w:eastAsia="zh-CN"/>
        </w:rPr>
        <w:t>1</w:t>
      </w:r>
      <w:r>
        <w:rPr>
          <w:rFonts w:hint="eastAsia" w:ascii="Times New Roman" w:hAnsi="Times New Roman" w:cs="Times New Roman"/>
          <w:color w:val="auto"/>
          <w:spacing w:val="8"/>
          <w:highlight w:val="none"/>
          <w:lang w:val="en-US" w:eastAsia="zh-CN"/>
        </w:rPr>
        <w:t>9</w:t>
      </w:r>
      <w:r>
        <w:rPr>
          <w:rFonts w:ascii="Times New Roman" w:hAnsi="Times New Roman" w:cs="Times New Roman"/>
          <w:color w:val="auto"/>
          <w:spacing w:val="8"/>
          <w:highlight w:val="none"/>
          <w:lang w:eastAsia="zh-CN"/>
        </w:rPr>
        <w:t>日</w:t>
      </w:r>
      <w:r>
        <w:rPr>
          <w:rFonts w:hint="eastAsia" w:ascii="Times New Roman" w:hAnsi="Times New Roman" w:cs="Times New Roman"/>
          <w:color w:val="auto"/>
          <w:spacing w:val="8"/>
          <w:highlight w:val="none"/>
          <w:lang w:eastAsia="zh-CN"/>
        </w:rPr>
        <w:t>14:30</w:t>
      </w:r>
      <w:r>
        <w:rPr>
          <w:rFonts w:ascii="Times New Roman" w:hAnsi="Times New Roman" w:cs="Times New Roman"/>
          <w:color w:val="auto"/>
          <w:spacing w:val="8"/>
          <w:highlight w:val="none"/>
          <w:lang w:eastAsia="zh-CN"/>
        </w:rPr>
        <w:t>对报名单位提交</w:t>
      </w:r>
      <w:r>
        <w:rPr>
          <w:rFonts w:ascii="Times New Roman" w:hAnsi="Times New Roman" w:cs="Times New Roman"/>
          <w:spacing w:val="8"/>
          <w:highlight w:val="none"/>
          <w:lang w:eastAsia="zh-CN"/>
        </w:rPr>
        <w:t>的资料采用综合评标法进行评审，评审结果将在院官方网站上公示，并与中标供应商签订分包意向协议。</w:t>
      </w:r>
    </w:p>
    <w:p w14:paraId="567FAB48">
      <w:pPr>
        <w:pStyle w:val="4"/>
        <w:tabs>
          <w:tab w:val="left" w:pos="8400"/>
        </w:tabs>
        <w:kinsoku/>
        <w:spacing w:before="32" w:line="304" w:lineRule="auto"/>
        <w:ind w:right="-63" w:rightChars="-30" w:firstLine="638" w:firstLineChars="196"/>
        <w:jc w:val="both"/>
        <w:rPr>
          <w:rFonts w:hint="eastAsia"/>
          <w:spacing w:val="8"/>
          <w:lang w:eastAsia="zh-CN"/>
        </w:rPr>
      </w:pPr>
      <w:r>
        <w:rPr>
          <w:rFonts w:ascii="Times New Roman" w:hAnsi="Times New Roman" w:cs="Times New Roman"/>
          <w:spacing w:val="8"/>
          <w:lang w:eastAsia="zh-CN"/>
        </w:rPr>
        <w:t>若我院中标《重庆市国土空间规划“一张图”运维（</w:t>
      </w:r>
      <w:r>
        <w:rPr>
          <w:rFonts w:hint="eastAsia" w:ascii="Times New Roman" w:hAnsi="Times New Roman" w:cs="Times New Roman"/>
          <w:spacing w:val="8"/>
          <w:lang w:eastAsia="zh-CN"/>
        </w:rPr>
        <w:t>2026</w:t>
      </w:r>
      <w:r>
        <w:rPr>
          <w:rFonts w:ascii="Times New Roman" w:hAnsi="Times New Roman" w:cs="Times New Roman"/>
          <w:spacing w:val="8"/>
          <w:lang w:eastAsia="zh-CN"/>
        </w:rPr>
        <w:t>年度）（</w:t>
      </w:r>
      <w:r>
        <w:rPr>
          <w:rFonts w:hint="eastAsia" w:ascii="Times New Roman" w:hAnsi="Times New Roman" w:cs="Times New Roman"/>
          <w:spacing w:val="8"/>
          <w:lang w:eastAsia="zh-CN"/>
        </w:rPr>
        <w:t>包三</w:t>
      </w:r>
      <w:r>
        <w:rPr>
          <w:rFonts w:ascii="Times New Roman" w:hAnsi="Times New Roman" w:cs="Times New Roman"/>
          <w:spacing w:val="8"/>
          <w:lang w:eastAsia="zh-CN"/>
        </w:rPr>
        <w:t>：</w:t>
      </w:r>
      <w:r>
        <w:rPr>
          <w:rFonts w:hint="eastAsia" w:ascii="Times New Roman" w:hAnsi="Times New Roman" w:cs="Times New Roman"/>
          <w:spacing w:val="8"/>
          <w:lang w:eastAsia="zh-CN"/>
        </w:rPr>
        <w:t>2026</w:t>
      </w:r>
      <w:r>
        <w:rPr>
          <w:rFonts w:ascii="Times New Roman" w:hAnsi="Times New Roman" w:cs="Times New Roman"/>
          <w:spacing w:val="8"/>
          <w:lang w:eastAsia="zh-CN"/>
        </w:rPr>
        <w:t>年重庆市社会经济空间数据库建设维护）》</w:t>
      </w:r>
      <w:r>
        <w:rPr>
          <w:spacing w:val="8"/>
          <w:lang w:eastAsia="zh-CN"/>
        </w:rPr>
        <w:t>项目，将按院相关规定与中标供应商签订分包合同。若我院未中标，不对参与遴选的供应商进行任何补偿。</w:t>
      </w:r>
    </w:p>
    <w:p w14:paraId="54142B74">
      <w:pPr>
        <w:pStyle w:val="4"/>
        <w:kinsoku/>
        <w:spacing w:before="32" w:line="304" w:lineRule="auto"/>
        <w:ind w:left="605" w:right="584" w:firstLine="641"/>
        <w:rPr>
          <w:rFonts w:hint="eastAsia"/>
          <w:spacing w:val="-7"/>
          <w:lang w:eastAsia="zh-CN"/>
        </w:rPr>
      </w:pPr>
    </w:p>
    <w:p w14:paraId="4715483D">
      <w:pPr>
        <w:pStyle w:val="4"/>
        <w:kinsoku/>
        <w:spacing w:before="32" w:line="304" w:lineRule="auto"/>
        <w:ind w:left="605" w:right="584" w:firstLine="641"/>
        <w:jc w:val="right"/>
        <w:rPr>
          <w:rFonts w:hint="eastAsia"/>
          <w:color w:val="auto"/>
          <w:spacing w:val="6"/>
          <w:lang w:eastAsia="zh-CN"/>
        </w:rPr>
      </w:pPr>
      <w:r>
        <w:rPr>
          <w:color w:val="auto"/>
          <w:spacing w:val="6"/>
          <w:lang w:eastAsia="zh-CN"/>
        </w:rPr>
        <w:t>重庆市规划设计研究院</w:t>
      </w:r>
    </w:p>
    <w:p w14:paraId="5E28D059">
      <w:pPr>
        <w:pStyle w:val="4"/>
        <w:kinsoku/>
        <w:wordWrap w:val="0"/>
        <w:spacing w:before="32" w:line="304" w:lineRule="auto"/>
        <w:ind w:left="605" w:right="584" w:firstLine="641"/>
        <w:jc w:val="right"/>
        <w:rPr>
          <w:rFonts w:hint="default" w:ascii="Times New Roman" w:hAnsi="Times New Roman" w:cs="Times New Roman"/>
          <w:color w:val="auto"/>
          <w:spacing w:val="-6"/>
          <w:lang w:val="en-US" w:eastAsia="zh-CN"/>
        </w:rPr>
      </w:pPr>
      <w:r>
        <w:rPr>
          <w:rFonts w:hint="eastAsia" w:ascii="Times New Roman" w:hAnsi="Times New Roman" w:eastAsia="Times New Roman" w:cs="Times New Roman"/>
          <w:color w:val="auto"/>
          <w:spacing w:val="-6"/>
          <w:lang w:eastAsia="zh-CN"/>
        </w:rPr>
        <w:t>2026</w:t>
      </w:r>
      <w:r>
        <w:rPr>
          <w:rFonts w:ascii="Times New Roman" w:hAnsi="Times New Roman" w:cs="Times New Roman"/>
          <w:color w:val="auto"/>
          <w:spacing w:val="-6"/>
          <w:lang w:eastAsia="zh-CN"/>
        </w:rPr>
        <w:t>年</w:t>
      </w:r>
      <w:r>
        <w:rPr>
          <w:rFonts w:hint="eastAsia" w:ascii="Times New Roman" w:hAnsi="Times New Roman" w:eastAsia="宋体" w:cs="Times New Roman"/>
          <w:color w:val="auto"/>
          <w:spacing w:val="-6"/>
          <w:lang w:eastAsia="zh-CN"/>
        </w:rPr>
        <w:t>5</w:t>
      </w:r>
      <w:r>
        <w:rPr>
          <w:rFonts w:ascii="Times New Roman" w:hAnsi="Times New Roman" w:cs="Times New Roman"/>
          <w:color w:val="auto"/>
          <w:spacing w:val="-6"/>
          <w:lang w:eastAsia="zh-CN"/>
        </w:rPr>
        <w:t>月</w:t>
      </w:r>
      <w:r>
        <w:rPr>
          <w:rFonts w:hint="eastAsia" w:ascii="Times New Roman" w:hAnsi="Times New Roman" w:cs="Times New Roman" w:eastAsiaTheme="minorEastAsia"/>
          <w:color w:val="auto"/>
          <w:spacing w:val="-6"/>
          <w:lang w:eastAsia="zh-CN"/>
        </w:rPr>
        <w:t>1</w:t>
      </w:r>
      <w:r>
        <w:rPr>
          <w:rFonts w:hint="eastAsia" w:ascii="Times New Roman" w:hAnsi="Times New Roman" w:cs="Times New Roman" w:eastAsiaTheme="minorEastAsia"/>
          <w:color w:val="auto"/>
          <w:spacing w:val="-6"/>
          <w:lang w:val="en-US" w:eastAsia="zh-CN"/>
        </w:rPr>
        <w:t>4</w:t>
      </w:r>
      <w:r>
        <w:rPr>
          <w:rFonts w:ascii="Times New Roman" w:hAnsi="Times New Roman" w:cs="Times New Roman"/>
          <w:color w:val="auto"/>
          <w:spacing w:val="-6"/>
          <w:lang w:eastAsia="zh-CN"/>
        </w:rPr>
        <w:t xml:space="preserve">日 </w:t>
      </w:r>
      <w:r>
        <w:rPr>
          <w:rFonts w:hint="eastAsia" w:ascii="Times New Roman" w:hAnsi="Times New Roman" w:cs="Times New Roman"/>
          <w:color w:val="auto"/>
          <w:spacing w:val="-6"/>
          <w:lang w:val="en-US" w:eastAsia="zh-CN"/>
        </w:rPr>
        <w:t xml:space="preserve">       </w:t>
      </w:r>
    </w:p>
    <w:p w14:paraId="0B0F2462">
      <w:pPr>
        <w:pStyle w:val="4"/>
        <w:kinsoku/>
        <w:wordWrap w:val="0"/>
        <w:spacing w:before="32" w:line="304" w:lineRule="auto"/>
        <w:ind w:left="605" w:right="584" w:firstLine="641"/>
        <w:jc w:val="right"/>
        <w:rPr>
          <w:rFonts w:hint="eastAsia"/>
          <w:color w:val="EE0000"/>
          <w:spacing w:val="-6"/>
          <w:lang w:eastAsia="zh-CN"/>
        </w:rPr>
      </w:pPr>
    </w:p>
    <w:p w14:paraId="4ADCFF3E">
      <w:pPr>
        <w:kinsoku/>
        <w:spacing w:before="29" w:line="344" w:lineRule="exact"/>
        <w:ind w:left="612"/>
        <w:rPr>
          <w:rFonts w:hint="eastAsia" w:ascii="等线" w:hAnsi="等线" w:eastAsia="等线" w:cs="等线"/>
          <w:spacing w:val="-3"/>
          <w:position w:val="3"/>
          <w:sz w:val="24"/>
          <w:szCs w:val="24"/>
          <w:lang w:eastAsia="zh-CN"/>
        </w:rPr>
      </w:pPr>
    </w:p>
    <w:sectPr>
      <w:footerReference r:id="rId5" w:type="default"/>
      <w:pgSz w:w="11907" w:h="16839"/>
      <w:pgMar w:top="1431" w:right="1785" w:bottom="1211" w:left="1785" w:header="0" w:footer="99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1B3E">
    <w:pPr>
      <w:spacing w:line="177" w:lineRule="auto"/>
      <w:ind w:left="4036"/>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38A9D">
    <w:pPr>
      <w:spacing w:line="174" w:lineRule="auto"/>
      <w:ind w:left="4036"/>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3468E">
    <w:pPr>
      <w:spacing w:line="177" w:lineRule="auto"/>
      <w:ind w:left="3976"/>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-10-</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6F2"/>
    <w:rsid w:val="000267CE"/>
    <w:rsid w:val="00053765"/>
    <w:rsid w:val="000B0F76"/>
    <w:rsid w:val="000D74A2"/>
    <w:rsid w:val="000F14E1"/>
    <w:rsid w:val="000F51FA"/>
    <w:rsid w:val="0014388E"/>
    <w:rsid w:val="001747FA"/>
    <w:rsid w:val="001A4EB0"/>
    <w:rsid w:val="001B5FA3"/>
    <w:rsid w:val="001B7284"/>
    <w:rsid w:val="001C3B35"/>
    <w:rsid w:val="001C59D8"/>
    <w:rsid w:val="00204371"/>
    <w:rsid w:val="00205611"/>
    <w:rsid w:val="00237E3D"/>
    <w:rsid w:val="00264DC9"/>
    <w:rsid w:val="002B0302"/>
    <w:rsid w:val="002B13B3"/>
    <w:rsid w:val="002C27B4"/>
    <w:rsid w:val="002F719F"/>
    <w:rsid w:val="003B31B8"/>
    <w:rsid w:val="003F7E78"/>
    <w:rsid w:val="00413E4F"/>
    <w:rsid w:val="00422F88"/>
    <w:rsid w:val="00457E6B"/>
    <w:rsid w:val="004757DC"/>
    <w:rsid w:val="00497864"/>
    <w:rsid w:val="004A7C36"/>
    <w:rsid w:val="004C2850"/>
    <w:rsid w:val="004C2C63"/>
    <w:rsid w:val="004D35C6"/>
    <w:rsid w:val="004E32C2"/>
    <w:rsid w:val="004E362C"/>
    <w:rsid w:val="004F527D"/>
    <w:rsid w:val="00536974"/>
    <w:rsid w:val="00542E96"/>
    <w:rsid w:val="00562B24"/>
    <w:rsid w:val="005679CD"/>
    <w:rsid w:val="00573F02"/>
    <w:rsid w:val="00596F72"/>
    <w:rsid w:val="005B0244"/>
    <w:rsid w:val="005B370E"/>
    <w:rsid w:val="005F7819"/>
    <w:rsid w:val="007164E1"/>
    <w:rsid w:val="007306AE"/>
    <w:rsid w:val="00736C64"/>
    <w:rsid w:val="007379F0"/>
    <w:rsid w:val="00750AD2"/>
    <w:rsid w:val="007601F7"/>
    <w:rsid w:val="00783718"/>
    <w:rsid w:val="007A6C37"/>
    <w:rsid w:val="007B5EC3"/>
    <w:rsid w:val="007B6B68"/>
    <w:rsid w:val="007B7C96"/>
    <w:rsid w:val="007C01A0"/>
    <w:rsid w:val="007C7DED"/>
    <w:rsid w:val="007F03E4"/>
    <w:rsid w:val="007F7FD4"/>
    <w:rsid w:val="008012FE"/>
    <w:rsid w:val="00870707"/>
    <w:rsid w:val="00887F85"/>
    <w:rsid w:val="008B1F1D"/>
    <w:rsid w:val="00902653"/>
    <w:rsid w:val="00904226"/>
    <w:rsid w:val="009219A9"/>
    <w:rsid w:val="00935BD6"/>
    <w:rsid w:val="0096360C"/>
    <w:rsid w:val="00980DA1"/>
    <w:rsid w:val="009A2A5B"/>
    <w:rsid w:val="009A6A81"/>
    <w:rsid w:val="009B1DF2"/>
    <w:rsid w:val="009D3DF7"/>
    <w:rsid w:val="009F40C7"/>
    <w:rsid w:val="00A076F2"/>
    <w:rsid w:val="00A312D0"/>
    <w:rsid w:val="00A62309"/>
    <w:rsid w:val="00A739AC"/>
    <w:rsid w:val="00A7787B"/>
    <w:rsid w:val="00AD5661"/>
    <w:rsid w:val="00AE3466"/>
    <w:rsid w:val="00B17DA7"/>
    <w:rsid w:val="00B36665"/>
    <w:rsid w:val="00B83ABA"/>
    <w:rsid w:val="00B83BD3"/>
    <w:rsid w:val="00B9352A"/>
    <w:rsid w:val="00B97F29"/>
    <w:rsid w:val="00BA0280"/>
    <w:rsid w:val="00BC3DF9"/>
    <w:rsid w:val="00BD4349"/>
    <w:rsid w:val="00C14FEC"/>
    <w:rsid w:val="00C27277"/>
    <w:rsid w:val="00C36C92"/>
    <w:rsid w:val="00C55917"/>
    <w:rsid w:val="00D07C44"/>
    <w:rsid w:val="00D65A6C"/>
    <w:rsid w:val="00D705F1"/>
    <w:rsid w:val="00D743EC"/>
    <w:rsid w:val="00D87F25"/>
    <w:rsid w:val="00DB1C91"/>
    <w:rsid w:val="00DB3B0F"/>
    <w:rsid w:val="00E152DE"/>
    <w:rsid w:val="00E4002B"/>
    <w:rsid w:val="00E54424"/>
    <w:rsid w:val="00E571D2"/>
    <w:rsid w:val="00E679B3"/>
    <w:rsid w:val="00E709AF"/>
    <w:rsid w:val="00E71053"/>
    <w:rsid w:val="00E761BE"/>
    <w:rsid w:val="00E84008"/>
    <w:rsid w:val="00E905CD"/>
    <w:rsid w:val="00EA4B70"/>
    <w:rsid w:val="00ED7AB7"/>
    <w:rsid w:val="00EE7AF7"/>
    <w:rsid w:val="00F6734C"/>
    <w:rsid w:val="00F756F9"/>
    <w:rsid w:val="00F84FD8"/>
    <w:rsid w:val="00FD088D"/>
    <w:rsid w:val="00FE4510"/>
    <w:rsid w:val="00FE6AA3"/>
    <w:rsid w:val="00FF27E1"/>
    <w:rsid w:val="00FF717F"/>
    <w:rsid w:val="04712B4F"/>
    <w:rsid w:val="0964257D"/>
    <w:rsid w:val="0A1C7C34"/>
    <w:rsid w:val="13C15601"/>
    <w:rsid w:val="198D47F9"/>
    <w:rsid w:val="1B1726C6"/>
    <w:rsid w:val="20207CC4"/>
    <w:rsid w:val="26324BE9"/>
    <w:rsid w:val="34E27B45"/>
    <w:rsid w:val="382117A3"/>
    <w:rsid w:val="41213998"/>
    <w:rsid w:val="415B6463"/>
    <w:rsid w:val="43946D31"/>
    <w:rsid w:val="45364AE4"/>
    <w:rsid w:val="456C2A45"/>
    <w:rsid w:val="467F664E"/>
    <w:rsid w:val="4BD25472"/>
    <w:rsid w:val="4C257A37"/>
    <w:rsid w:val="4EE42571"/>
    <w:rsid w:val="52E46E06"/>
    <w:rsid w:val="57F4051E"/>
    <w:rsid w:val="58485292"/>
    <w:rsid w:val="5BBD7BF3"/>
    <w:rsid w:val="61BE4076"/>
    <w:rsid w:val="67885FB7"/>
    <w:rsid w:val="6A45374D"/>
    <w:rsid w:val="6E3B0336"/>
    <w:rsid w:val="71F17B50"/>
    <w:rsid w:val="72546ADA"/>
    <w:rsid w:val="754E7067"/>
    <w:rsid w:val="75BF1E92"/>
    <w:rsid w:val="7AEB08DC"/>
    <w:rsid w:val="7B976652"/>
    <w:rsid w:val="7BCB4038"/>
    <w:rsid w:val="7C681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360" w:lineRule="auto"/>
      <w:ind w:firstLine="420"/>
    </w:pPr>
    <w:rPr>
      <w:sz w:val="24"/>
    </w:rPr>
  </w:style>
  <w:style w:type="paragraph" w:styleId="3">
    <w:name w:val="annotation text"/>
    <w:basedOn w:val="1"/>
    <w:link w:val="19"/>
    <w:qFormat/>
    <w:uiPriority w:val="0"/>
  </w:style>
  <w:style w:type="paragraph" w:styleId="4">
    <w:name w:val="Body Text"/>
    <w:basedOn w:val="1"/>
    <w:semiHidden/>
    <w:qFormat/>
    <w:uiPriority w:val="0"/>
    <w:rPr>
      <w:rFonts w:ascii="方正仿宋_GBK" w:hAnsi="方正仿宋_GBK" w:eastAsia="方正仿宋_GBK" w:cs="方正仿宋_GBK"/>
      <w:sz w:val="31"/>
      <w:szCs w:val="31"/>
    </w:rPr>
  </w:style>
  <w:style w:type="paragraph" w:styleId="5">
    <w:name w:val="Body Text Indent"/>
    <w:basedOn w:val="1"/>
    <w:qFormat/>
    <w:uiPriority w:val="0"/>
    <w:pPr>
      <w:spacing w:line="700" w:lineRule="exact"/>
      <w:ind w:left="960"/>
    </w:pPr>
    <w:rPr>
      <w:sz w:val="44"/>
    </w:rPr>
  </w:style>
  <w:style w:type="paragraph" w:styleId="6">
    <w:name w:val="footer"/>
    <w:basedOn w:val="1"/>
    <w:qFormat/>
    <w:uiPriority w:val="0"/>
    <w:pPr>
      <w:tabs>
        <w:tab w:val="center" w:pos="4153"/>
        <w:tab w:val="right" w:pos="8306"/>
      </w:tabs>
    </w:pPr>
    <w:rPr>
      <w:sz w:val="18"/>
    </w:rPr>
  </w:style>
  <w:style w:type="paragraph" w:styleId="7">
    <w:name w:val="header"/>
    <w:basedOn w:val="1"/>
    <w:link w:val="16"/>
    <w:qFormat/>
    <w:uiPriority w:val="0"/>
    <w:pPr>
      <w:pBdr>
        <w:bottom w:val="single" w:color="auto" w:sz="6" w:space="1"/>
      </w:pBdr>
      <w:tabs>
        <w:tab w:val="center" w:pos="4153"/>
        <w:tab w:val="right" w:pos="8306"/>
      </w:tabs>
      <w:jc w:val="center"/>
    </w:pPr>
    <w:rPr>
      <w:sz w:val="18"/>
      <w:szCs w:val="18"/>
    </w:rPr>
  </w:style>
  <w:style w:type="paragraph" w:styleId="8">
    <w:name w:val="annotation subject"/>
    <w:basedOn w:val="3"/>
    <w:next w:val="3"/>
    <w:link w:val="20"/>
    <w:qFormat/>
    <w:uiPriority w:val="0"/>
    <w:rPr>
      <w:b/>
      <w:bCs/>
    </w:rPr>
  </w:style>
  <w:style w:type="character" w:styleId="11">
    <w:name w:val="Strong"/>
    <w:basedOn w:val="10"/>
    <w:qFormat/>
    <w:uiPriority w:val="0"/>
    <w:rPr>
      <w:b/>
    </w:rPr>
  </w:style>
  <w:style w:type="character" w:styleId="12">
    <w:name w:val="page number"/>
    <w:basedOn w:val="10"/>
    <w:qFormat/>
    <w:uiPriority w:val="0"/>
  </w:style>
  <w:style w:type="character" w:styleId="13">
    <w:name w:val="annotation reference"/>
    <w:basedOn w:val="10"/>
    <w:qFormat/>
    <w:uiPriority w:val="0"/>
    <w:rPr>
      <w:sz w:val="21"/>
      <w:szCs w:val="21"/>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方正仿宋_GBK" w:hAnsi="方正仿宋_GBK" w:eastAsia="方正仿宋_GBK" w:cs="方正仿宋_GBK"/>
    </w:rPr>
  </w:style>
  <w:style w:type="character" w:customStyle="1" w:styleId="16">
    <w:name w:val="页眉 字符"/>
    <w:basedOn w:val="10"/>
    <w:link w:val="7"/>
    <w:qFormat/>
    <w:uiPriority w:val="0"/>
    <w:rPr>
      <w:rFonts w:eastAsia="Arial"/>
      <w:snapToGrid w:val="0"/>
      <w:color w:val="000000"/>
      <w:sz w:val="18"/>
      <w:szCs w:val="18"/>
      <w:lang w:eastAsia="en-US"/>
    </w:rPr>
  </w:style>
  <w:style w:type="table" w:customStyle="1" w:styleId="17">
    <w:name w:val="Table Normal2"/>
    <w:semiHidden/>
    <w:unhideWhenUsed/>
    <w:qFormat/>
    <w:uiPriority w:val="0"/>
    <w:tblPr>
      <w:tblCellMar>
        <w:top w:w="0" w:type="dxa"/>
        <w:left w:w="0" w:type="dxa"/>
        <w:bottom w:w="0" w:type="dxa"/>
        <w:right w:w="0" w:type="dxa"/>
      </w:tblCellMar>
    </w:tblPr>
  </w:style>
  <w:style w:type="paragraph" w:customStyle="1" w:styleId="18">
    <w:name w:val="Revision"/>
    <w:hidden/>
    <w:unhideWhenUsed/>
    <w:qFormat/>
    <w:uiPriority w:val="99"/>
    <w:rPr>
      <w:rFonts w:ascii="Arial" w:hAnsi="Arial" w:eastAsia="Arial" w:cs="Arial"/>
      <w:snapToGrid w:val="0"/>
      <w:color w:val="000000"/>
      <w:sz w:val="21"/>
      <w:szCs w:val="21"/>
      <w:lang w:val="en-US" w:eastAsia="en-US" w:bidi="ar-SA"/>
    </w:rPr>
  </w:style>
  <w:style w:type="character" w:customStyle="1" w:styleId="19">
    <w:name w:val="批注文字 字符"/>
    <w:basedOn w:val="10"/>
    <w:link w:val="3"/>
    <w:qFormat/>
    <w:uiPriority w:val="0"/>
    <w:rPr>
      <w:rFonts w:eastAsia="Arial"/>
      <w:snapToGrid w:val="0"/>
      <w:color w:val="000000"/>
      <w:sz w:val="21"/>
      <w:szCs w:val="21"/>
      <w:lang w:eastAsia="en-US"/>
    </w:rPr>
  </w:style>
  <w:style w:type="character" w:customStyle="1" w:styleId="20">
    <w:name w:val="批注主题 字符"/>
    <w:basedOn w:val="19"/>
    <w:link w:val="8"/>
    <w:qFormat/>
    <w:uiPriority w:val="0"/>
    <w:rPr>
      <w:rFonts w:eastAsia="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312d88c7-50a5-4d61-b124-bc1a59c12a53</errorID>
      <errorWord>服务</errorWord>
      <group>L1_Grammar</group>
      <groupName>语法问题</groupName>
      <ability>L2_Order</ability>
      <abilityName>语序不当</abilityName>
      <candidateList>
        <item>服</item>
      </candidateList>
      <explain>句子可能没有遵循时空、逻辑顺序，或者介词、关联词等位置不当。</explain>
      <paraID>252954B7</paraID>
      <start>29</start>
      <end>31</end>
      <status>ignored</status>
      <modifiedWord/>
      <trackRevisions>false</trackRevisions>
    </reviewItem>
    <reviewItem>
      <errorID>bd73503e-3464-4ec5-9490-c8caea874373</errorID>
      <errorWord>其它</errorWord>
      <group>L1_Word</group>
      <groupName>字词问题</groupName>
      <ability>L2_Alias</ability>
      <abilityName>也作/曾用词</abilityName>
      <candidateList>
        <item>其他</item>
      </candidateList>
      <explain>词汇[其它]为不规范表述或旧称，其规范书面表述为[其他]。</explain>
      <paraID> FB2C7AF</paraID>
      <start>3</start>
      <end>5</end>
      <status>ignored</status>
      <modifiedWord/>
      <trackRevisions>false</trackRevisions>
    </reviewItem>
    <reviewItem>
      <errorID>7e4de0b4-ca5b-4014-878a-94e31582c6e5</errorID>
      <errorWord>。。</errorWord>
      <group>L1_Punc</group>
      <groupName>标点问题</groupName>
      <ability>L2_Punc</ability>
      <abilityName>标点符号检查</abilityName>
      <candidateList>
        <item>。</item>
      </candidateList>
      <explain/>
      <paraID>6CC78177</paraID>
      <start>41</start>
      <end>42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ce11248b-46f3-462e-b326-a827d24a510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2352</Words>
  <Characters>2426</Characters>
  <Lines>30</Lines>
  <Paragraphs>8</Paragraphs>
  <TotalTime>9</TotalTime>
  <ScaleCrop>false</ScaleCrop>
  <LinksUpToDate>false</LinksUpToDate>
  <CharactersWithSpaces>2432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2026-05-11T09:00:00Z</dcterms:created>
  <dc:creator>作者</dc:creator>
  <cp:lastModifiedBy>浮生若梦</cp:lastModifiedBy>
  <cp:lastPrinted>2025-01-10T02:34:00Z</cp:lastPrinted>
  <dcterms:modified xsi:type="dcterms:W3CDTF">2026-05-14T08:59:44Z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2025-01-06T11:37:54Z</vt:filetime>
  </property>
  <property fmtid="{D5CDD505-2E9C-101B-9397-08002B2CF9AE}" pid="4" name="KSOTemplateDocerSaveRecord">
    <vt:lpwstr>eyJoZGlkIjoiYmIwZWM5OTQwNmU0NGRlYjdmN2Q2MWYwNGE0ZjkyYjciLCJ1c2VySWQiOiIyNjgzNDM1MzYifQ==</vt:lpwstr>
  </property>
  <property fmtid="{D5CDD505-2E9C-101B-9397-08002B2CF9AE}" pid="5" name="KSOProductBuildVer">
    <vt:lpwstr>2052-12.1.0.25225</vt:lpwstr>
  </property>
  <property fmtid="{D5CDD505-2E9C-101B-9397-08002B2CF9AE}" pid="6" name="ICV">
    <vt:lpwstr>E024C9BF1115440BBA77C5ED389D379D_13</vt:lpwstr>
  </property>
</Properties>
</file>